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41" w:rsidRPr="00E94A0D" w:rsidRDefault="00694741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:rsidR="00694741" w:rsidRPr="00E94A0D" w:rsidRDefault="00694741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4A0D">
        <w:rPr>
          <w:rFonts w:ascii="Times New Roman" w:hAnsi="Times New Roman" w:cs="Times New Roman"/>
          <w:color w:val="000000"/>
          <w:sz w:val="28"/>
          <w:szCs w:val="28"/>
        </w:rPr>
        <w:t>ПОЯСНЮВАЛЬНА ЗАПИС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</w:t>
      </w: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4741" w:rsidRPr="00E94A0D" w:rsidRDefault="00694741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4A0D">
        <w:rPr>
          <w:rFonts w:ascii="Times New Roman" w:hAnsi="Times New Roman" w:cs="Times New Roman"/>
          <w:color w:val="000000"/>
          <w:sz w:val="28"/>
          <w:szCs w:val="28"/>
        </w:rPr>
        <w:t>до про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кту рішення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вчого комітету Рогатинської міської</w:t>
      </w: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</w:p>
    <w:p w:rsidR="00694741" w:rsidRPr="00E94A0D" w:rsidRDefault="00694741" w:rsidP="0034157A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E94A0D"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Pr="00E94A0D">
        <w:rPr>
          <w:rFonts w:ascii="Times New Roman" w:hAnsi="Times New Roman" w:cs="Times New Roman"/>
          <w:sz w:val="28"/>
          <w:szCs w:val="28"/>
          <w:lang w:val="uk-UA" w:eastAsia="en-US"/>
        </w:rPr>
        <w:t>«Звіт про виконання бюджету Рогатинської міської територіальної</w:t>
      </w:r>
    </w:p>
    <w:p w:rsidR="00694741" w:rsidRPr="00E94A0D" w:rsidRDefault="00694741" w:rsidP="0034157A">
      <w:pPr>
        <w:jc w:val="center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E94A0D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громади </w:t>
      </w:r>
      <w:r w:rsidRPr="00E94A0D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  <w:lang w:val="uk-UA"/>
        </w:rPr>
        <w:t>за І півріччя 2026 року</w:t>
      </w:r>
      <w:r w:rsidRPr="00E94A0D">
        <w:rPr>
          <w:rFonts w:ascii="Times New Roman" w:hAnsi="Times New Roman" w:cs="Times New Roman"/>
          <w:sz w:val="28"/>
          <w:szCs w:val="28"/>
          <w:lang w:val="uk-UA" w:eastAsia="en-US"/>
        </w:rPr>
        <w:t>»</w:t>
      </w:r>
    </w:p>
    <w:p w:rsidR="00694741" w:rsidRPr="00E94A0D" w:rsidRDefault="00694741" w:rsidP="00BB4475">
      <w:pPr>
        <w:pStyle w:val="1"/>
        <w:widowControl w:val="0"/>
        <w:spacing w:before="130" w:line="240" w:lineRule="auto"/>
        <w:ind w:left="72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1. Обґрунтування необхідності прийняття рішення.</w:t>
      </w:r>
    </w:p>
    <w:p w:rsidR="00694741" w:rsidRPr="00E94A0D" w:rsidRDefault="00694741" w:rsidP="0061755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Підготовка проєкту рішення виконавчого комітету Рогатинської міської ради- це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забезпечення дотримання вимог бюджетного законодавства. Проєкт рішення підготовлено відповідно до ст. 28,</w:t>
      </w: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52 Закону України «Про місцеве самоврядування в Україні»  ст.14,</w:t>
      </w: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72,</w:t>
      </w: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78,</w:t>
      </w: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80 Бюджетного кодексу України. </w:t>
      </w:r>
    </w:p>
    <w:p w:rsidR="00694741" w:rsidRPr="00E94A0D" w:rsidRDefault="00694741" w:rsidP="008B23D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</w:t>
      </w:r>
      <w:r w:rsidRPr="00E94A0D">
        <w:rPr>
          <w:rFonts w:ascii="Times New Roman" w:hAnsi="Times New Roman" w:cs="Times New Roman"/>
          <w:b/>
          <w:color w:val="000000"/>
          <w:sz w:val="28"/>
          <w:szCs w:val="28"/>
        </w:rPr>
        <w:t>Мета і шляхи її досягнення.</w:t>
      </w:r>
    </w:p>
    <w:p w:rsidR="00694741" w:rsidRPr="00E94A0D" w:rsidRDefault="00694741" w:rsidP="006729A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Звіт про виконання бюджету Рогатинської міської територіальної громади за І півріччя 2026 року розроблено з метою звітування перед громадою про хід виконання бюджету. В проекті рішення враховано аналіз виконання доходної та видаткової частини місцевого бюджету, визначено напрямки спрямування, наявного фінансового ресурсу міського бюджету протягом</w:t>
      </w:r>
    </w:p>
    <w:p w:rsidR="00694741" w:rsidRPr="00E94A0D" w:rsidRDefault="00694741" w:rsidP="006729A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півріччя 2026 року.</w:t>
      </w:r>
    </w:p>
    <w:p w:rsidR="00694741" w:rsidRPr="00E94A0D" w:rsidRDefault="00694741" w:rsidP="008B23D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4A0D">
        <w:rPr>
          <w:rFonts w:ascii="Times New Roman" w:hAnsi="Times New Roman" w:cs="Times New Roman"/>
          <w:b/>
          <w:color w:val="000000"/>
          <w:sz w:val="28"/>
          <w:szCs w:val="28"/>
        </w:rPr>
        <w:t>3.Правові аспекти.</w:t>
      </w:r>
    </w:p>
    <w:p w:rsidR="00694741" w:rsidRPr="00E94A0D" w:rsidRDefault="00694741" w:rsidP="00331AD8">
      <w:pPr>
        <w:pStyle w:val="1"/>
        <w:widowControl w:val="0"/>
        <w:spacing w:line="240" w:lineRule="auto"/>
        <w:ind w:left="7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- Закон України «Про місцеве самоврядування в Україні»; </w:t>
      </w:r>
    </w:p>
    <w:p w:rsidR="00694741" w:rsidRPr="00E94A0D" w:rsidRDefault="00694741" w:rsidP="000B5BD4">
      <w:pPr>
        <w:pStyle w:val="1"/>
        <w:widowControl w:val="0"/>
        <w:spacing w:line="240" w:lineRule="auto"/>
        <w:ind w:left="7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94A0D">
        <w:rPr>
          <w:rFonts w:ascii="Times New Roman" w:hAnsi="Times New Roman" w:cs="Times New Roman"/>
          <w:sz w:val="28"/>
          <w:szCs w:val="28"/>
        </w:rPr>
        <w:t>Бюджетний кодекс України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94741" w:rsidRPr="00E94A0D" w:rsidRDefault="00694741" w:rsidP="000B5BD4">
      <w:pPr>
        <w:pStyle w:val="1"/>
        <w:widowControl w:val="0"/>
        <w:spacing w:line="240" w:lineRule="auto"/>
        <w:ind w:left="7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94A0D">
        <w:rPr>
          <w:rFonts w:ascii="Times New Roman" w:hAnsi="Times New Roman" w:cs="Times New Roman"/>
          <w:sz w:val="28"/>
          <w:szCs w:val="28"/>
        </w:rPr>
        <w:t xml:space="preserve"> Закон України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>«П</w:t>
      </w:r>
      <w:r w:rsidRPr="00E94A0D">
        <w:rPr>
          <w:rFonts w:ascii="Times New Roman" w:hAnsi="Times New Roman" w:cs="Times New Roman"/>
          <w:sz w:val="28"/>
          <w:szCs w:val="28"/>
        </w:rPr>
        <w:t>ро державний бюджет України на 202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94A0D">
        <w:rPr>
          <w:rFonts w:ascii="Times New Roman" w:hAnsi="Times New Roman" w:cs="Times New Roman"/>
          <w:sz w:val="28"/>
          <w:szCs w:val="28"/>
        </w:rPr>
        <w:t xml:space="preserve"> рік»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94741" w:rsidRPr="00E94A0D" w:rsidRDefault="00694741" w:rsidP="000B5BD4">
      <w:pPr>
        <w:pStyle w:val="1"/>
        <w:widowControl w:val="0"/>
        <w:spacing w:line="240" w:lineRule="auto"/>
        <w:ind w:left="7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sz w:val="28"/>
          <w:szCs w:val="28"/>
          <w:lang w:val="uk-UA"/>
        </w:rPr>
        <w:t xml:space="preserve">- рішення 68 сесії Рогатинської міської ради № 12936 від 18.12.2025 року «Про бюджет Рогатинської міської територіальної громади на 2026 рік». </w:t>
      </w:r>
    </w:p>
    <w:p w:rsidR="00694741" w:rsidRPr="00E94A0D" w:rsidRDefault="00694741" w:rsidP="000B5BD4">
      <w:pPr>
        <w:pStyle w:val="1"/>
        <w:widowControl w:val="0"/>
        <w:spacing w:line="240" w:lineRule="auto"/>
        <w:ind w:left="7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741" w:rsidRPr="00E94A0D" w:rsidRDefault="00694741" w:rsidP="000B5BD4">
      <w:pPr>
        <w:pStyle w:val="1"/>
        <w:widowControl w:val="0"/>
        <w:spacing w:line="240" w:lineRule="auto"/>
        <w:ind w:left="71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Фінансово-економічне обґрунтування.</w:t>
      </w:r>
    </w:p>
    <w:p w:rsidR="00694741" w:rsidRPr="00E94A0D" w:rsidRDefault="00694741" w:rsidP="00DD5A03">
      <w:pPr>
        <w:tabs>
          <w:tab w:val="left" w:pos="1134"/>
        </w:tabs>
        <w:adjustRightInd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 xml:space="preserve"> В умовах непередбачуваної ситуації,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ключовими завданнями для усіх учасників бюджетного процесу з урахуванням викликів, зумовлених воєнним станом, є обгрунтоване, оперативне, належне та безперервне виконання місцевого бюджету для збереження ефективного функціонування бюджетної сфери, життєвонеобхідних потреб жителів територіальної громади, а також внутрішньо переміщених осіб.</w:t>
      </w:r>
    </w:p>
    <w:p w:rsidR="00694741" w:rsidRPr="00E94A0D" w:rsidRDefault="00694741" w:rsidP="0056126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E94A0D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E94A0D">
        <w:rPr>
          <w:rFonts w:ascii="Times New Roman" w:hAnsi="Times New Roman" w:cs="Times New Roman"/>
          <w:sz w:val="28"/>
          <w:szCs w:val="28"/>
        </w:rPr>
        <w:t xml:space="preserve">За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 xml:space="preserve">І півріччя </w:t>
      </w:r>
      <w:r w:rsidRPr="00E94A0D">
        <w:rPr>
          <w:rFonts w:ascii="Times New Roman" w:hAnsi="Times New Roman" w:cs="Times New Roman"/>
          <w:sz w:val="28"/>
          <w:szCs w:val="28"/>
        </w:rPr>
        <w:t>202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94A0D">
        <w:rPr>
          <w:rFonts w:ascii="Times New Roman" w:hAnsi="Times New Roman" w:cs="Times New Roman"/>
          <w:sz w:val="28"/>
          <w:szCs w:val="28"/>
        </w:rPr>
        <w:t xml:space="preserve"> року до бюджету громади надійшло доходів до загального та спеціального фондів з урахуванням міжбюджетних трансфертів в сумі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 xml:space="preserve">267 627,1 </w:t>
      </w:r>
      <w:r w:rsidRPr="00E94A0D">
        <w:rPr>
          <w:rFonts w:ascii="Times New Roman" w:hAnsi="Times New Roman" w:cs="Times New Roman"/>
          <w:sz w:val="28"/>
          <w:szCs w:val="28"/>
        </w:rPr>
        <w:t xml:space="preserve">тис. грн. Офіційних трансфертів отримано –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>121 706,9</w:t>
      </w:r>
      <w:r w:rsidRPr="00E94A0D">
        <w:rPr>
          <w:rFonts w:ascii="Times New Roman" w:hAnsi="Times New Roman" w:cs="Times New Roman"/>
          <w:sz w:val="28"/>
          <w:szCs w:val="28"/>
        </w:rPr>
        <w:t xml:space="preserve"> тис. грн, з них: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>базова дотація</w:t>
      </w:r>
      <w:r w:rsidRPr="00E94A0D">
        <w:rPr>
          <w:rFonts w:ascii="Times New Roman" w:hAnsi="Times New Roman" w:cs="Times New Roman"/>
          <w:sz w:val="28"/>
          <w:szCs w:val="28"/>
        </w:rPr>
        <w:t xml:space="preserve"> –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>12 866,4</w:t>
      </w:r>
      <w:r w:rsidRPr="00E94A0D">
        <w:rPr>
          <w:rFonts w:ascii="Times New Roman" w:hAnsi="Times New Roman" w:cs="Times New Roman"/>
          <w:sz w:val="28"/>
          <w:szCs w:val="28"/>
        </w:rPr>
        <w:t xml:space="preserve"> тис. грн,</w:t>
      </w:r>
      <w:r w:rsidRPr="00E94A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зв`язку з повномасштабною збройною агресією Російської Федерації – 4 809,6 тис. грн,</w:t>
      </w:r>
      <w:r w:rsidRPr="001D42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субвенція з державного бюджету місцевим бюджетам на забезпечення харчуванням учнів закладів загальної середньої освіти – 3460,6 тис. грн, </w:t>
      </w:r>
      <w:r w:rsidRPr="001D42C5">
        <w:rPr>
          <w:rFonts w:ascii="Times New Roman" w:hAnsi="Times New Roman" w:cs="Times New Roman"/>
          <w:sz w:val="28"/>
          <w:szCs w:val="28"/>
          <w:lang w:val="uk-UA"/>
        </w:rPr>
        <w:t xml:space="preserve">освітня субвенція –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 xml:space="preserve">74 520,2 </w:t>
      </w:r>
      <w:r w:rsidRPr="001D42C5">
        <w:rPr>
          <w:rFonts w:ascii="Times New Roman" w:hAnsi="Times New Roman" w:cs="Times New Roman"/>
          <w:sz w:val="28"/>
          <w:szCs w:val="28"/>
          <w:lang w:val="uk-UA"/>
        </w:rPr>
        <w:t>тис. грн,</w:t>
      </w:r>
      <w:r w:rsidRPr="001D42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D42C5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субвенція з державного бюджету місцевим бюджетам на надання державної підтримки особам з особливими освітніми потребами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 – 307,6 тис. грн,</w:t>
      </w:r>
      <w:r w:rsidRPr="001D42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`Нова українська школа` - 1 592,8 тис. грн,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D42C5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субвенція з державного бюджету місцевим бюджетам на здійснення доплат педагогічним працівникам закладів загальної середньої освіти</w:t>
      </w:r>
      <w:r w:rsidRPr="00E94A0D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 – 10 913,1 тис. грн,</w:t>
      </w:r>
      <w:r w:rsidRPr="001D42C5">
        <w:rPr>
          <w:rFonts w:ascii="Times New Roman" w:hAnsi="Times New Roman" w:cs="Times New Roman"/>
          <w:sz w:val="28"/>
          <w:szCs w:val="28"/>
          <w:lang w:val="uk-UA"/>
        </w:rPr>
        <w:t xml:space="preserve"> субвенції з місцевих бюджетів – </w:t>
      </w:r>
      <w:r w:rsidRPr="00E94A0D">
        <w:rPr>
          <w:rFonts w:ascii="Times New Roman" w:hAnsi="Times New Roman" w:cs="Times New Roman"/>
          <w:sz w:val="28"/>
          <w:szCs w:val="28"/>
          <w:lang w:val="uk-UA"/>
        </w:rPr>
        <w:t xml:space="preserve">13 236,6 </w:t>
      </w:r>
      <w:r w:rsidRPr="001D42C5">
        <w:rPr>
          <w:rFonts w:ascii="Times New Roman" w:hAnsi="Times New Roman" w:cs="Times New Roman"/>
          <w:sz w:val="28"/>
          <w:szCs w:val="28"/>
          <w:lang w:val="uk-UA"/>
        </w:rPr>
        <w:t xml:space="preserve">тис. грн. </w:t>
      </w:r>
    </w:p>
    <w:p w:rsidR="00694741" w:rsidRPr="00132F34" w:rsidRDefault="00694741" w:rsidP="005D10A1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2C5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132F34">
        <w:rPr>
          <w:rFonts w:ascii="Times New Roman" w:hAnsi="Times New Roman" w:cs="Times New Roman"/>
          <w:sz w:val="28"/>
          <w:szCs w:val="28"/>
        </w:rPr>
        <w:t xml:space="preserve">Ріст надходжень доходів (без урахування міжбюджетних трансфертів) до планових призначень по загальному фонду – </w:t>
      </w:r>
      <w:r>
        <w:rPr>
          <w:rFonts w:ascii="Times New Roman" w:hAnsi="Times New Roman" w:cs="Times New Roman"/>
          <w:sz w:val="28"/>
          <w:szCs w:val="28"/>
          <w:lang w:val="uk-UA"/>
        </w:rPr>
        <w:t>120,0</w:t>
      </w:r>
      <w:r w:rsidRPr="00132F34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32F34">
        <w:rPr>
          <w:sz w:val="28"/>
          <w:szCs w:val="28"/>
        </w:rPr>
        <w:t xml:space="preserve">         В порівняні з аналогічним періодом минулого року вла</w:t>
      </w:r>
      <w:r>
        <w:rPr>
          <w:sz w:val="28"/>
          <w:szCs w:val="28"/>
        </w:rPr>
        <w:t xml:space="preserve">сні доходи по загальному фонду </w:t>
      </w:r>
      <w:r w:rsidRPr="00132F34">
        <w:rPr>
          <w:sz w:val="28"/>
          <w:szCs w:val="28"/>
        </w:rPr>
        <w:t xml:space="preserve">збільшились на </w:t>
      </w:r>
      <w:r>
        <w:rPr>
          <w:sz w:val="28"/>
          <w:szCs w:val="28"/>
        </w:rPr>
        <w:t>25,4</w:t>
      </w:r>
      <w:r w:rsidRPr="00132F34">
        <w:rPr>
          <w:sz w:val="28"/>
          <w:szCs w:val="28"/>
        </w:rPr>
        <w:t xml:space="preserve"> % або на </w:t>
      </w:r>
      <w:r>
        <w:rPr>
          <w:sz w:val="28"/>
          <w:szCs w:val="28"/>
        </w:rPr>
        <w:t>27 958,9</w:t>
      </w:r>
      <w:r w:rsidRPr="00132F34">
        <w:rPr>
          <w:sz w:val="28"/>
          <w:szCs w:val="28"/>
        </w:rPr>
        <w:t xml:space="preserve"> тис. грн. </w:t>
      </w:r>
    </w:p>
    <w:p w:rsidR="00694741" w:rsidRDefault="00694741" w:rsidP="003A010E">
      <w:pPr>
        <w:pStyle w:val="tj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2F34">
        <w:rPr>
          <w:sz w:val="28"/>
          <w:szCs w:val="28"/>
        </w:rPr>
        <w:t xml:space="preserve">         До загального ф</w:t>
      </w:r>
      <w:r>
        <w:rPr>
          <w:sz w:val="28"/>
          <w:szCs w:val="28"/>
        </w:rPr>
        <w:t>онду міського бюджету надійшло 259636,0 тис. грн з них</w:t>
      </w:r>
    </w:p>
    <w:p w:rsidR="00694741" w:rsidRDefault="00694741" w:rsidP="003A010E">
      <w:pPr>
        <w:pStyle w:val="tj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132F34">
        <w:rPr>
          <w:sz w:val="28"/>
          <w:szCs w:val="28"/>
        </w:rPr>
        <w:t xml:space="preserve">офіційних трансфертів – </w:t>
      </w:r>
      <w:r>
        <w:rPr>
          <w:sz w:val="28"/>
          <w:szCs w:val="28"/>
        </w:rPr>
        <w:t>121706,9 тис. грн;</w:t>
      </w:r>
    </w:p>
    <w:p w:rsidR="00694741" w:rsidRDefault="00694741" w:rsidP="003A010E">
      <w:pPr>
        <w:pStyle w:val="tj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132F34">
        <w:rPr>
          <w:sz w:val="28"/>
          <w:szCs w:val="28"/>
        </w:rPr>
        <w:t xml:space="preserve">власних доходів – </w:t>
      </w:r>
      <w:r>
        <w:rPr>
          <w:sz w:val="28"/>
          <w:szCs w:val="28"/>
        </w:rPr>
        <w:t>137929,1 тис. грн</w:t>
      </w:r>
      <w:r w:rsidRPr="00132F34">
        <w:rPr>
          <w:sz w:val="28"/>
          <w:szCs w:val="28"/>
        </w:rPr>
        <w:t xml:space="preserve">,  що на </w:t>
      </w:r>
      <w:r>
        <w:rPr>
          <w:sz w:val="28"/>
          <w:szCs w:val="28"/>
        </w:rPr>
        <w:t xml:space="preserve">23005,2 тис. грн більше до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32F34">
        <w:rPr>
          <w:sz w:val="28"/>
          <w:szCs w:val="28"/>
        </w:rPr>
        <w:t>планованих надходжень.</w:t>
      </w:r>
      <w:r>
        <w:rPr>
          <w:sz w:val="28"/>
          <w:szCs w:val="28"/>
        </w:rPr>
        <w:t xml:space="preserve">   </w:t>
      </w:r>
    </w:p>
    <w:p w:rsidR="00694741" w:rsidRPr="009E7AA5" w:rsidRDefault="00694741" w:rsidP="009E7AA5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32F34">
        <w:rPr>
          <w:sz w:val="28"/>
          <w:szCs w:val="28"/>
        </w:rPr>
        <w:t xml:space="preserve">         Найвагомішим дохідним джерелом є податок на доходи фізичних осіб, за звітний період якого отримано </w:t>
      </w:r>
      <w:r>
        <w:rPr>
          <w:sz w:val="28"/>
          <w:szCs w:val="28"/>
        </w:rPr>
        <w:t>79 395,9</w:t>
      </w:r>
      <w:r w:rsidRPr="00132F34">
        <w:rPr>
          <w:sz w:val="28"/>
          <w:szCs w:val="28"/>
        </w:rPr>
        <w:t xml:space="preserve"> тис. грн. Найбільшу питому вагу в надходженнях податку на доходи фізичних осіб займають надходження податку на доходи фізичних осіб, що сплачується податковими агентами, із доходів платника податку у вигляді заробітної плати – </w:t>
      </w:r>
      <w:r>
        <w:rPr>
          <w:sz w:val="28"/>
          <w:szCs w:val="28"/>
        </w:rPr>
        <w:t>87,1</w:t>
      </w:r>
      <w:r w:rsidRPr="00132F34">
        <w:rPr>
          <w:sz w:val="28"/>
          <w:szCs w:val="28"/>
        </w:rPr>
        <w:t xml:space="preserve"> %.  По даному виду надходжень надійшло  </w:t>
      </w:r>
      <w:r>
        <w:rPr>
          <w:sz w:val="28"/>
          <w:szCs w:val="28"/>
          <w:lang w:val="ru-RU"/>
        </w:rPr>
        <w:t>69 131,2</w:t>
      </w:r>
      <w:r>
        <w:rPr>
          <w:sz w:val="28"/>
          <w:szCs w:val="28"/>
        </w:rPr>
        <w:t xml:space="preserve"> тис. грн</w:t>
      </w:r>
      <w:r w:rsidRPr="00132F34">
        <w:rPr>
          <w:sz w:val="28"/>
          <w:szCs w:val="28"/>
        </w:rPr>
        <w:t xml:space="preserve">, виконання  становить </w:t>
      </w:r>
      <w:r>
        <w:rPr>
          <w:sz w:val="28"/>
          <w:szCs w:val="28"/>
        </w:rPr>
        <w:t>106,7  відсотки або на 4 318,9 тис. грн</w:t>
      </w:r>
      <w:r w:rsidRPr="00132F34">
        <w:rPr>
          <w:sz w:val="28"/>
          <w:szCs w:val="28"/>
        </w:rPr>
        <w:t xml:space="preserve"> більше запланованих надходжень. Найбільшими платниками податку на доходи найманих працівників є установи та організ</w:t>
      </w:r>
      <w:r>
        <w:rPr>
          <w:sz w:val="28"/>
          <w:szCs w:val="28"/>
        </w:rPr>
        <w:t>ації бюджетної сфери (48</w:t>
      </w:r>
      <w:r w:rsidRPr="00132F34">
        <w:rPr>
          <w:sz w:val="28"/>
          <w:szCs w:val="28"/>
        </w:rPr>
        <w:t xml:space="preserve"> %) та підприємства, такі як: ТОВ «ЗАХІД-АГРО МХП»  (фактична сплата за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 – </w:t>
      </w:r>
      <w:r>
        <w:rPr>
          <w:sz w:val="28"/>
          <w:szCs w:val="28"/>
        </w:rPr>
        <w:t>4 565,2 тис. грн</w:t>
      </w:r>
      <w:r w:rsidRPr="00132F34">
        <w:rPr>
          <w:sz w:val="28"/>
          <w:szCs w:val="28"/>
        </w:rPr>
        <w:t>),</w:t>
      </w:r>
      <w:r w:rsidRPr="00F01289"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 xml:space="preserve">ТОВ «ЕЛІПС» (фактична сплата за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– </w:t>
      </w:r>
      <w:r>
        <w:rPr>
          <w:sz w:val="28"/>
          <w:szCs w:val="28"/>
        </w:rPr>
        <w:t>2 147,12 тис. грн),</w:t>
      </w:r>
      <w:r w:rsidRPr="006A3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Філія «Рогатинська птахофабрика» ПНВК (фактична сплата за І півріччя – 2016,6 тис. грн). </w:t>
      </w:r>
      <w:r w:rsidRPr="00132F34">
        <w:rPr>
          <w:sz w:val="28"/>
          <w:szCs w:val="28"/>
        </w:rPr>
        <w:t xml:space="preserve"> </w:t>
      </w:r>
      <w:r>
        <w:rPr>
          <w:sz w:val="28"/>
          <w:szCs w:val="28"/>
        </w:rPr>
        <w:t>Філія ТОВ «ЗАХІД-АГРО МХП» Воскресинцівський ЕЛЕВАТОР»</w:t>
      </w:r>
      <w:r w:rsidRPr="00132F34">
        <w:rPr>
          <w:sz w:val="28"/>
          <w:szCs w:val="28"/>
        </w:rPr>
        <w:t xml:space="preserve"> (фактична сплата за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1 629,6 тис. грн</w:t>
      </w:r>
      <w:r w:rsidRPr="00132F34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132F34">
        <w:rPr>
          <w:sz w:val="28"/>
          <w:szCs w:val="28"/>
        </w:rPr>
        <w:t xml:space="preserve">Другим по питомій вазі надходжень складає податок, що сплачується податковими агентами, із доходів платника податку інших ніж заробітна плата (земельні паї). Його за звітний період надійшло </w:t>
      </w:r>
      <w:r>
        <w:rPr>
          <w:sz w:val="28"/>
          <w:szCs w:val="28"/>
        </w:rPr>
        <w:t>8 947,0 тис. грн</w:t>
      </w:r>
      <w:r w:rsidRPr="00132F34">
        <w:rPr>
          <w:sz w:val="28"/>
          <w:szCs w:val="28"/>
        </w:rPr>
        <w:t xml:space="preserve">, що становить </w:t>
      </w:r>
      <w:r>
        <w:rPr>
          <w:sz w:val="28"/>
          <w:szCs w:val="28"/>
        </w:rPr>
        <w:t>11,3</w:t>
      </w:r>
      <w:r w:rsidRPr="00132F34">
        <w:rPr>
          <w:sz w:val="28"/>
          <w:szCs w:val="28"/>
        </w:rPr>
        <w:t xml:space="preserve"> % надходжень податку на доходи фізичних осіб, та на </w:t>
      </w:r>
      <w:r>
        <w:rPr>
          <w:sz w:val="28"/>
          <w:szCs w:val="28"/>
        </w:rPr>
        <w:t>3 547,0 тис. грн</w:t>
      </w:r>
      <w:r w:rsidRPr="00132F34">
        <w:rPr>
          <w:sz w:val="28"/>
          <w:szCs w:val="28"/>
        </w:rPr>
        <w:t xml:space="preserve"> </w:t>
      </w:r>
      <w:r>
        <w:rPr>
          <w:sz w:val="28"/>
          <w:szCs w:val="28"/>
        </w:rPr>
        <w:t>більше</w:t>
      </w:r>
      <w:r w:rsidRPr="00132F34">
        <w:rPr>
          <w:sz w:val="28"/>
          <w:szCs w:val="28"/>
        </w:rPr>
        <w:t xml:space="preserve"> запланованих  надходжень,  виконання складає – </w:t>
      </w:r>
      <w:r>
        <w:rPr>
          <w:sz w:val="28"/>
          <w:szCs w:val="28"/>
        </w:rPr>
        <w:t>165,7</w:t>
      </w:r>
      <w:r w:rsidRPr="00132F34">
        <w:rPr>
          <w:sz w:val="28"/>
          <w:szCs w:val="28"/>
        </w:rPr>
        <w:t xml:space="preserve"> %.  Найбільші платники, такі як: ТОВ «Прикарпатенерготрейд» (фактична сплата за 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3 428,5 тис. грн ), </w:t>
      </w:r>
      <w:r w:rsidRPr="00132F34">
        <w:rPr>
          <w:sz w:val="28"/>
          <w:szCs w:val="28"/>
        </w:rPr>
        <w:t xml:space="preserve">ТОВ «ЗАХІД-АГРО МХП» (фактична сплата за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3 241,7 тис. грн </w:t>
      </w:r>
      <w:r w:rsidRPr="00132F34">
        <w:rPr>
          <w:sz w:val="28"/>
          <w:szCs w:val="28"/>
        </w:rPr>
        <w:t>), Т</w:t>
      </w:r>
      <w:r>
        <w:rPr>
          <w:sz w:val="28"/>
          <w:szCs w:val="28"/>
        </w:rPr>
        <w:t>З</w:t>
      </w:r>
      <w:r w:rsidRPr="00132F34">
        <w:rPr>
          <w:sz w:val="28"/>
          <w:szCs w:val="28"/>
        </w:rPr>
        <w:t>ОВ  «</w:t>
      </w:r>
      <w:r>
        <w:rPr>
          <w:sz w:val="28"/>
          <w:szCs w:val="28"/>
        </w:rPr>
        <w:t>Еліпс»</w:t>
      </w:r>
      <w:r w:rsidRPr="00132F34">
        <w:rPr>
          <w:sz w:val="28"/>
          <w:szCs w:val="28"/>
        </w:rPr>
        <w:t xml:space="preserve"> (фактична сплата за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934,4</w:t>
      </w:r>
      <w:r w:rsidRPr="001D42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тис. грн </w:t>
      </w:r>
      <w:r w:rsidRPr="00132F34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132F34">
        <w:rPr>
          <w:sz w:val="28"/>
          <w:szCs w:val="28"/>
        </w:rPr>
        <w:t xml:space="preserve">Податок на доходи фізичних осіб, що сплачується фізичними особами за результатами річного декларування надійшло </w:t>
      </w:r>
      <w:r>
        <w:rPr>
          <w:sz w:val="28"/>
          <w:szCs w:val="28"/>
        </w:rPr>
        <w:t>1 136,2 тис. грн</w:t>
      </w:r>
      <w:r w:rsidRPr="00132F34">
        <w:rPr>
          <w:sz w:val="28"/>
          <w:szCs w:val="28"/>
        </w:rPr>
        <w:t>, який станови</w:t>
      </w:r>
      <w:r>
        <w:rPr>
          <w:sz w:val="28"/>
          <w:szCs w:val="28"/>
        </w:rPr>
        <w:t xml:space="preserve">ть 1,4 </w:t>
      </w:r>
      <w:r w:rsidRPr="00132F34">
        <w:rPr>
          <w:sz w:val="28"/>
          <w:szCs w:val="28"/>
        </w:rPr>
        <w:t xml:space="preserve">%  надходжень податку на доходи фізичних осіб та на </w:t>
      </w:r>
      <w:r>
        <w:rPr>
          <w:sz w:val="28"/>
          <w:szCs w:val="28"/>
        </w:rPr>
        <w:t>618,7 тис. грн</w:t>
      </w:r>
      <w:r w:rsidRPr="00132F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більше </w:t>
      </w:r>
      <w:r w:rsidRPr="00132F34">
        <w:rPr>
          <w:sz w:val="28"/>
          <w:szCs w:val="28"/>
        </w:rPr>
        <w:t>запланованих надходжень, виконання складає</w:t>
      </w:r>
      <w:r>
        <w:rPr>
          <w:sz w:val="28"/>
          <w:szCs w:val="28"/>
        </w:rPr>
        <w:t xml:space="preserve"> 219,6</w:t>
      </w:r>
      <w:r w:rsidRPr="00132F34">
        <w:rPr>
          <w:sz w:val="28"/>
          <w:szCs w:val="28"/>
        </w:rPr>
        <w:t xml:space="preserve"> %.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Ще одним податком </w:t>
      </w:r>
      <w:r w:rsidRPr="00987770">
        <w:rPr>
          <w:color w:val="000000"/>
          <w:sz w:val="28"/>
          <w:szCs w:val="28"/>
          <w:lang w:eastAsia="en-US"/>
        </w:rPr>
        <w:t xml:space="preserve">на доходи фізичних осіб </w:t>
      </w:r>
      <w:r>
        <w:rPr>
          <w:color w:val="000000"/>
          <w:sz w:val="28"/>
          <w:szCs w:val="28"/>
          <w:lang w:eastAsia="en-US"/>
        </w:rPr>
        <w:t xml:space="preserve">є податок на доходи фізичних осіб </w:t>
      </w:r>
      <w:r w:rsidRPr="00987770">
        <w:rPr>
          <w:color w:val="000000"/>
          <w:sz w:val="28"/>
          <w:szCs w:val="28"/>
          <w:lang w:eastAsia="en-US"/>
        </w:rPr>
        <w:t>у вигляді мінімального податкового зобов`язання, що підлягає сплаті фізичними особами</w:t>
      </w:r>
      <w:r>
        <w:rPr>
          <w:color w:val="000000"/>
          <w:sz w:val="28"/>
          <w:szCs w:val="28"/>
          <w:lang w:eastAsia="en-US"/>
        </w:rPr>
        <w:t>. По даному податку надійшло 180,9 тис. грн, який становить 0,2 % надходжень податку на доходи фізичних осіб.</w: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32F34">
        <w:rPr>
          <w:sz w:val="28"/>
          <w:szCs w:val="28"/>
        </w:rPr>
        <w:t xml:space="preserve"> Рентної плати та плата за використання інших природних ресурсів надійшло </w:t>
      </w:r>
      <w:r>
        <w:rPr>
          <w:sz w:val="28"/>
          <w:szCs w:val="28"/>
        </w:rPr>
        <w:t>914,4 тис. грн,</w:t>
      </w:r>
      <w:r w:rsidRPr="00132F34">
        <w:rPr>
          <w:sz w:val="28"/>
          <w:szCs w:val="28"/>
        </w:rPr>
        <w:t xml:space="preserve"> що складає </w:t>
      </w:r>
      <w:r>
        <w:rPr>
          <w:sz w:val="28"/>
          <w:szCs w:val="28"/>
        </w:rPr>
        <w:t xml:space="preserve">301,5 % </w:t>
      </w:r>
      <w:r w:rsidRPr="00132F34">
        <w:rPr>
          <w:sz w:val="28"/>
          <w:szCs w:val="28"/>
        </w:rPr>
        <w:t>до планових призначень звітного періоду.</w: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32F34">
        <w:rPr>
          <w:sz w:val="28"/>
          <w:szCs w:val="28"/>
        </w:rPr>
        <w:t xml:space="preserve">    Внутрішні податк</w:t>
      </w:r>
      <w:r>
        <w:rPr>
          <w:sz w:val="28"/>
          <w:szCs w:val="28"/>
        </w:rPr>
        <w:t>и на товари та послуги  склали 11 376,8 тис. грн</w:t>
      </w:r>
      <w:r w:rsidRPr="00132F34">
        <w:rPr>
          <w:sz w:val="28"/>
          <w:szCs w:val="28"/>
        </w:rPr>
        <w:t>, виконан</w:t>
      </w:r>
      <w:r>
        <w:rPr>
          <w:sz w:val="28"/>
          <w:szCs w:val="28"/>
        </w:rPr>
        <w:t>ня за звітний період становить 126,7</w:t>
      </w:r>
      <w:r w:rsidRPr="00132F34">
        <w:rPr>
          <w:sz w:val="28"/>
          <w:szCs w:val="28"/>
        </w:rPr>
        <w:t xml:space="preserve"> % або на </w:t>
      </w:r>
      <w:r>
        <w:rPr>
          <w:sz w:val="28"/>
          <w:szCs w:val="28"/>
        </w:rPr>
        <w:t>2 398,2 тис. грн</w:t>
      </w:r>
      <w:r w:rsidRPr="00132F34">
        <w:rPr>
          <w:sz w:val="28"/>
          <w:szCs w:val="28"/>
        </w:rPr>
        <w:t xml:space="preserve"> </w:t>
      </w:r>
      <w:r>
        <w:rPr>
          <w:sz w:val="28"/>
          <w:szCs w:val="28"/>
        </w:rPr>
        <w:t>більше</w:t>
      </w:r>
      <w:r w:rsidRPr="00132F34">
        <w:rPr>
          <w:sz w:val="28"/>
          <w:szCs w:val="28"/>
        </w:rPr>
        <w:t xml:space="preserve"> запланованих показників. За звітний період до бюджету громади надійшов акцизний податок з ввезених на митну територію України підакцизних товарів (пальне) в сумі </w:t>
      </w:r>
      <w:r>
        <w:rPr>
          <w:sz w:val="28"/>
          <w:szCs w:val="28"/>
        </w:rPr>
        <w:t>6 639,6 тис. грн</w:t>
      </w:r>
      <w:r w:rsidRPr="00132F34">
        <w:rPr>
          <w:sz w:val="28"/>
          <w:szCs w:val="28"/>
        </w:rPr>
        <w:t xml:space="preserve"> та акцизний податок з вироблених в Україні підакцизних товарів (пальне) – </w:t>
      </w:r>
      <w:r>
        <w:rPr>
          <w:sz w:val="28"/>
          <w:szCs w:val="28"/>
        </w:rPr>
        <w:t>757,7</w:t>
      </w:r>
      <w:r w:rsidRPr="00132F34">
        <w:rPr>
          <w:sz w:val="28"/>
          <w:szCs w:val="28"/>
        </w:rPr>
        <w:t xml:space="preserve"> тис. грн. Акцизного податку з реалізації виробниками та/або імпортерами, у тому числі в роздрібній торгівлі тютюнових виробів, тютюну та промислових замінників тютюну, рідини, що використовується в електонних сигаретах, що оподатковується згідно з під</w:t>
      </w:r>
      <w:r>
        <w:rPr>
          <w:sz w:val="28"/>
          <w:szCs w:val="28"/>
        </w:rPr>
        <w:t xml:space="preserve">пунктом 213.1.14 </w:t>
      </w:r>
      <w:r w:rsidRPr="00132F34">
        <w:rPr>
          <w:sz w:val="28"/>
          <w:szCs w:val="28"/>
        </w:rPr>
        <w:t>за звітний період надійшло</w:t>
      </w:r>
      <w:r>
        <w:rPr>
          <w:sz w:val="28"/>
          <w:szCs w:val="28"/>
        </w:rPr>
        <w:t xml:space="preserve"> –</w:t>
      </w:r>
      <w:r w:rsidRPr="00132F34">
        <w:rPr>
          <w:sz w:val="28"/>
          <w:szCs w:val="28"/>
        </w:rPr>
        <w:t xml:space="preserve"> </w:t>
      </w:r>
      <w:r>
        <w:rPr>
          <w:sz w:val="28"/>
          <w:szCs w:val="28"/>
        </w:rPr>
        <w:t>2 577,1</w:t>
      </w:r>
      <w:r w:rsidRPr="00132F34">
        <w:rPr>
          <w:sz w:val="28"/>
          <w:szCs w:val="28"/>
        </w:rPr>
        <w:t xml:space="preserve"> тис. грн. </w:t>
      </w:r>
      <w:r w:rsidRPr="000408CD">
        <w:rPr>
          <w:sz w:val="28"/>
          <w:szCs w:val="28"/>
        </w:rPr>
        <w:t xml:space="preserve">Акцизний </w:t>
      </w:r>
      <w:r w:rsidRPr="00132F34">
        <w:rPr>
          <w:sz w:val="28"/>
          <w:szCs w:val="28"/>
        </w:rPr>
        <w:t>податок з реалізації суб`єктами господарювання роздрібної торгівлі підакцизних товарів</w:t>
      </w:r>
      <w:r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 xml:space="preserve">(крім тих, що оподатковується згідно з підпунктом 213.1.14. пункту 213.1 статті 213 Податкового кодексу України) – </w:t>
      </w:r>
      <w:r>
        <w:rPr>
          <w:sz w:val="28"/>
          <w:szCs w:val="28"/>
        </w:rPr>
        <w:t>1 402,4</w:t>
      </w:r>
      <w:r w:rsidRPr="00132F34">
        <w:rPr>
          <w:sz w:val="28"/>
          <w:szCs w:val="28"/>
        </w:rPr>
        <w:t xml:space="preserve">  тис. грн. Найбільші платники, такі як: ТОВ «АТБ-маркет» (фактична сплата за</w:t>
      </w:r>
      <w:r>
        <w:rPr>
          <w:sz w:val="28"/>
          <w:szCs w:val="28"/>
        </w:rPr>
        <w:t xml:space="preserve"> І півріччя</w:t>
      </w:r>
      <w:r w:rsidRPr="00132F3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630,1 тис. грн), ВАКО Трейд 10ТОВ (фактична сплата за І півріччя – 149,1 тис. грн). </w:t>
      </w:r>
      <w:r w:rsidRPr="00132F34">
        <w:rPr>
          <w:sz w:val="28"/>
          <w:szCs w:val="28"/>
        </w:rPr>
        <w:t xml:space="preserve">ТзОВ ТВК «Львівхолод» (фактична сплата за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– </w:t>
      </w:r>
      <w:r>
        <w:rPr>
          <w:sz w:val="28"/>
          <w:szCs w:val="28"/>
        </w:rPr>
        <w:t>118,8 тис. грн).</w: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 xml:space="preserve">      Ще одним джерелом наповнення міського бюджету є податок на майно . Над</w:t>
      </w:r>
      <w:r>
        <w:rPr>
          <w:sz w:val="28"/>
          <w:szCs w:val="28"/>
        </w:rPr>
        <w:t>ходження даного платежу склали 17 530,8 тис. грн, виконання становить 137,4</w:t>
      </w:r>
      <w:r w:rsidRPr="00132F34">
        <w:rPr>
          <w:sz w:val="28"/>
          <w:szCs w:val="28"/>
        </w:rPr>
        <w:t xml:space="preserve"> %, що на </w:t>
      </w:r>
      <w:r>
        <w:rPr>
          <w:sz w:val="28"/>
          <w:szCs w:val="28"/>
        </w:rPr>
        <w:t>4 767,6 тис. грн</w:t>
      </w:r>
      <w:r w:rsidRPr="00132F34">
        <w:rPr>
          <w:sz w:val="28"/>
          <w:szCs w:val="28"/>
        </w:rPr>
        <w:t xml:space="preserve"> більше до бюджетних призначень. Податку на нерухоме майно надійшло – </w:t>
      </w:r>
      <w:r w:rsidRPr="001D42C5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</w:t>
      </w:r>
      <w:r w:rsidRPr="001D42C5">
        <w:rPr>
          <w:sz w:val="28"/>
          <w:szCs w:val="28"/>
          <w:lang w:val="ru-RU"/>
        </w:rPr>
        <w:t>560</w:t>
      </w:r>
      <w:r>
        <w:rPr>
          <w:sz w:val="28"/>
          <w:szCs w:val="28"/>
        </w:rPr>
        <w:t>,9 тис. грн (20,3</w:t>
      </w:r>
      <w:r w:rsidRPr="00132F34">
        <w:rPr>
          <w:sz w:val="28"/>
          <w:szCs w:val="28"/>
        </w:rPr>
        <w:t xml:space="preserve"> % в загальних надходженнях податку на майно). Земельного податку надійшло – </w:t>
      </w:r>
      <w:r>
        <w:rPr>
          <w:sz w:val="28"/>
          <w:szCs w:val="28"/>
        </w:rPr>
        <w:t>2 329,0 тис. грн</w:t>
      </w:r>
      <w:r w:rsidRPr="00132F34">
        <w:rPr>
          <w:sz w:val="28"/>
          <w:szCs w:val="28"/>
        </w:rPr>
        <w:t xml:space="preserve"> (</w:t>
      </w:r>
      <w:r>
        <w:rPr>
          <w:sz w:val="28"/>
          <w:szCs w:val="28"/>
        </w:rPr>
        <w:t>13,3</w:t>
      </w:r>
      <w:r w:rsidRPr="00132F34">
        <w:rPr>
          <w:sz w:val="28"/>
          <w:szCs w:val="28"/>
        </w:rPr>
        <w:t xml:space="preserve"> % в загальних надходженнях податку на майно).</w:t>
      </w:r>
      <w:r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>Найбільшим платником земельного податку з юридичних осіб є: АТ «Українська залізн</w:t>
      </w:r>
      <w:r>
        <w:rPr>
          <w:sz w:val="28"/>
          <w:szCs w:val="28"/>
        </w:rPr>
        <w:t xml:space="preserve">иця» (фактична сплата за І півріччя </w:t>
      </w:r>
      <w:r w:rsidRPr="00132F34">
        <w:rPr>
          <w:sz w:val="28"/>
          <w:szCs w:val="28"/>
        </w:rPr>
        <w:t xml:space="preserve">склала – </w:t>
      </w:r>
      <w:r>
        <w:rPr>
          <w:sz w:val="28"/>
          <w:szCs w:val="28"/>
        </w:rPr>
        <w:t>973,9 тис. грн);</w:t>
      </w:r>
      <w:r w:rsidRPr="00132F34">
        <w:rPr>
          <w:sz w:val="28"/>
          <w:szCs w:val="28"/>
        </w:rPr>
        <w:t xml:space="preserve"> орендної плати – </w:t>
      </w:r>
      <w:r>
        <w:rPr>
          <w:sz w:val="28"/>
          <w:szCs w:val="28"/>
        </w:rPr>
        <w:t>11 606,4 тис. грн</w:t>
      </w:r>
      <w:r w:rsidRPr="00132F34">
        <w:rPr>
          <w:sz w:val="28"/>
          <w:szCs w:val="28"/>
        </w:rPr>
        <w:t xml:space="preserve"> (</w:t>
      </w:r>
      <w:r>
        <w:rPr>
          <w:sz w:val="28"/>
          <w:szCs w:val="28"/>
        </w:rPr>
        <w:t>66,2</w:t>
      </w:r>
      <w:r w:rsidRPr="00132F34">
        <w:rPr>
          <w:sz w:val="28"/>
          <w:szCs w:val="28"/>
        </w:rPr>
        <w:t xml:space="preserve"> %). Найбільші платники орендної плати з юридичних осіб, такі як: ТОВ "ЗАХІД-АГРО МХП"</w:t>
      </w:r>
      <w:r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 xml:space="preserve">(фактична сплата за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– </w:t>
      </w:r>
      <w:r>
        <w:rPr>
          <w:sz w:val="28"/>
          <w:szCs w:val="28"/>
        </w:rPr>
        <w:t>1 236,7 тис. грн</w:t>
      </w:r>
      <w:r w:rsidRPr="00132F34">
        <w:rPr>
          <w:sz w:val="28"/>
          <w:szCs w:val="28"/>
        </w:rPr>
        <w:t xml:space="preserve">), </w:t>
      </w:r>
      <w:r>
        <w:rPr>
          <w:sz w:val="28"/>
          <w:szCs w:val="28"/>
        </w:rPr>
        <w:t>ТЗОВ «Гудвеллі Україна»</w:t>
      </w:r>
      <w:r w:rsidRPr="00132F34">
        <w:rPr>
          <w:sz w:val="28"/>
          <w:szCs w:val="28"/>
        </w:rPr>
        <w:t xml:space="preserve"> (фактична сплата за </w:t>
      </w:r>
      <w:r>
        <w:rPr>
          <w:sz w:val="28"/>
          <w:szCs w:val="28"/>
        </w:rPr>
        <w:t xml:space="preserve">І півріччя </w:t>
      </w:r>
      <w:r w:rsidRPr="00132F34">
        <w:rPr>
          <w:sz w:val="28"/>
          <w:szCs w:val="28"/>
        </w:rPr>
        <w:t xml:space="preserve">– </w:t>
      </w:r>
      <w:r>
        <w:rPr>
          <w:sz w:val="28"/>
          <w:szCs w:val="28"/>
        </w:rPr>
        <w:t>710,8 тис. грн), Т</w:t>
      </w:r>
      <w:r w:rsidRPr="00132F34">
        <w:rPr>
          <w:sz w:val="28"/>
          <w:szCs w:val="28"/>
        </w:rPr>
        <w:t>ОВ «</w:t>
      </w:r>
      <w:r>
        <w:rPr>
          <w:sz w:val="28"/>
          <w:szCs w:val="28"/>
        </w:rPr>
        <w:t>Млин Агра</w:t>
      </w:r>
      <w:r w:rsidRPr="00132F34">
        <w:rPr>
          <w:sz w:val="28"/>
          <w:szCs w:val="28"/>
        </w:rPr>
        <w:t xml:space="preserve">» (фактична сплата за </w:t>
      </w:r>
      <w:r>
        <w:rPr>
          <w:sz w:val="28"/>
          <w:szCs w:val="28"/>
        </w:rPr>
        <w:t xml:space="preserve">І півріччя </w:t>
      </w:r>
      <w:r w:rsidRPr="00132F34">
        <w:rPr>
          <w:sz w:val="28"/>
          <w:szCs w:val="28"/>
        </w:rPr>
        <w:t xml:space="preserve">– </w:t>
      </w:r>
      <w:r>
        <w:rPr>
          <w:sz w:val="28"/>
          <w:szCs w:val="28"/>
        </w:rPr>
        <w:t>585,3 тис. грн).</w:t>
      </w:r>
      <w:r w:rsidRPr="00132F34">
        <w:rPr>
          <w:sz w:val="28"/>
          <w:szCs w:val="28"/>
        </w:rPr>
        <w:t xml:space="preserve"> Транспортний податок – </w:t>
      </w:r>
      <w:r>
        <w:rPr>
          <w:sz w:val="28"/>
          <w:szCs w:val="28"/>
        </w:rPr>
        <w:t>34,4 тис. грн (0,2 % в загальних надходженях податку на майно).</w: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Туристичний збір – 33,3 тис. грн.</w: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 xml:space="preserve">       Єдиного податку надійшло в сумі </w:t>
      </w:r>
      <w:r>
        <w:rPr>
          <w:sz w:val="28"/>
          <w:szCs w:val="28"/>
        </w:rPr>
        <w:t>23 628,9 тис. грн</w:t>
      </w:r>
      <w:r w:rsidRPr="00132F34">
        <w:rPr>
          <w:sz w:val="28"/>
          <w:szCs w:val="28"/>
        </w:rPr>
        <w:t xml:space="preserve">, виконання становить </w:t>
      </w:r>
      <w:r>
        <w:rPr>
          <w:sz w:val="28"/>
          <w:szCs w:val="28"/>
        </w:rPr>
        <w:t>130,8</w:t>
      </w:r>
      <w:r w:rsidRPr="00132F34">
        <w:rPr>
          <w:sz w:val="28"/>
          <w:szCs w:val="28"/>
        </w:rPr>
        <w:t xml:space="preserve"> %, що на </w:t>
      </w:r>
      <w:r>
        <w:rPr>
          <w:sz w:val="28"/>
          <w:szCs w:val="28"/>
        </w:rPr>
        <w:t>5 570,2 тис. грн</w:t>
      </w:r>
      <w:r w:rsidRPr="00132F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більше </w:t>
      </w:r>
      <w:r w:rsidRPr="00132F34">
        <w:rPr>
          <w:sz w:val="28"/>
          <w:szCs w:val="28"/>
        </w:rPr>
        <w:t>планових призначень.</w:t>
      </w:r>
    </w:p>
    <w:p w:rsidR="00694741" w:rsidRDefault="00694741" w:rsidP="00F20F50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Найбільшими платниками є:</w:t>
      </w:r>
    </w:p>
    <w:p w:rsidR="00694741" w:rsidRDefault="00694741" w:rsidP="00F20F50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єдиного податку з </w:t>
      </w:r>
      <w:r w:rsidRPr="00132F34">
        <w:rPr>
          <w:sz w:val="28"/>
          <w:szCs w:val="28"/>
        </w:rPr>
        <w:t>юридичних осіб –</w:t>
      </w:r>
      <w:r w:rsidRPr="001446D8">
        <w:rPr>
          <w:sz w:val="28"/>
          <w:szCs w:val="28"/>
        </w:rPr>
        <w:t xml:space="preserve"> </w:t>
      </w:r>
      <w:r>
        <w:rPr>
          <w:sz w:val="28"/>
          <w:szCs w:val="28"/>
        </w:rPr>
        <w:t>ТОВ Альтер Енерджі Рогатин</w:t>
      </w:r>
      <w:r w:rsidRPr="00132F34">
        <w:rPr>
          <w:sz w:val="28"/>
          <w:szCs w:val="28"/>
        </w:rPr>
        <w:t xml:space="preserve"> (фактична сплата за </w:t>
      </w:r>
      <w:r>
        <w:rPr>
          <w:sz w:val="28"/>
          <w:szCs w:val="28"/>
        </w:rPr>
        <w:t xml:space="preserve">І півріччя </w:t>
      </w:r>
      <w:r w:rsidRPr="00132F34">
        <w:rPr>
          <w:sz w:val="28"/>
          <w:szCs w:val="28"/>
        </w:rPr>
        <w:t xml:space="preserve"> склала – </w:t>
      </w:r>
      <w:r>
        <w:rPr>
          <w:sz w:val="28"/>
          <w:szCs w:val="28"/>
        </w:rPr>
        <w:t>323,4</w:t>
      </w:r>
      <w:r w:rsidRPr="00132F34">
        <w:rPr>
          <w:sz w:val="28"/>
          <w:szCs w:val="28"/>
        </w:rPr>
        <w:t xml:space="preserve"> тис.</w:t>
      </w:r>
      <w:r>
        <w:rPr>
          <w:sz w:val="28"/>
          <w:szCs w:val="28"/>
        </w:rPr>
        <w:t xml:space="preserve"> грн</w:t>
      </w:r>
      <w:r w:rsidRPr="00132F34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ТОВ «АГРО БІВ» </w:t>
      </w:r>
      <w:r w:rsidRPr="00132F34">
        <w:rPr>
          <w:sz w:val="28"/>
          <w:szCs w:val="28"/>
        </w:rPr>
        <w:t xml:space="preserve">(фактична сплата за </w:t>
      </w:r>
      <w:r>
        <w:rPr>
          <w:sz w:val="28"/>
          <w:szCs w:val="28"/>
        </w:rPr>
        <w:t xml:space="preserve">І півріччя </w:t>
      </w:r>
      <w:r w:rsidRPr="00132F34">
        <w:rPr>
          <w:sz w:val="28"/>
          <w:szCs w:val="28"/>
        </w:rPr>
        <w:t xml:space="preserve">– </w:t>
      </w:r>
      <w:r>
        <w:rPr>
          <w:sz w:val="28"/>
          <w:szCs w:val="28"/>
        </w:rPr>
        <w:t>279,0</w:t>
      </w:r>
      <w:r w:rsidRPr="00132F34">
        <w:rPr>
          <w:sz w:val="28"/>
          <w:szCs w:val="28"/>
        </w:rPr>
        <w:t xml:space="preserve"> тис.</w:t>
      </w:r>
      <w:r>
        <w:rPr>
          <w:sz w:val="28"/>
          <w:szCs w:val="28"/>
        </w:rPr>
        <w:t xml:space="preserve"> грн</w:t>
      </w:r>
      <w:r w:rsidRPr="00132F34">
        <w:rPr>
          <w:sz w:val="28"/>
          <w:szCs w:val="28"/>
        </w:rPr>
        <w:t>)</w:t>
      </w:r>
      <w:r>
        <w:rPr>
          <w:sz w:val="28"/>
          <w:szCs w:val="28"/>
        </w:rPr>
        <w:t>, ТОВ ЗТЕІР (фактична сплата за І півріччя – 201,8 тис. грн);</w:t>
      </w:r>
    </w:p>
    <w:p w:rsidR="00694741" w:rsidRDefault="00694741" w:rsidP="00F20F50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32F34">
        <w:rPr>
          <w:sz w:val="28"/>
          <w:szCs w:val="28"/>
        </w:rPr>
        <w:t xml:space="preserve">єдиного податку з фізичних осіб </w:t>
      </w:r>
      <w:r>
        <w:rPr>
          <w:sz w:val="28"/>
          <w:szCs w:val="28"/>
        </w:rPr>
        <w:t xml:space="preserve">– ФОП Сеник В.М.. (фактична сплата за І півріччя – 447,9 тис. грн), ФОП Павлів О.Я. (фактична сплата за І півріччя– 363,4 тис. грн ), Яцків Р.І. (фактична сплата за І півріччя – 293,8 тис. грн), ФОП Ковальчук М.П. (фактична сплата за І півріччя – 283,7 тис. грн); </w:t>
      </w:r>
    </w:p>
    <w:p w:rsidR="00694741" w:rsidRDefault="00694741" w:rsidP="00F20F50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-єд</w:t>
      </w:r>
      <w:r w:rsidRPr="00132F34">
        <w:rPr>
          <w:sz w:val="28"/>
          <w:szCs w:val="28"/>
        </w:rPr>
        <w:t>иного податку з сільськогосподарських товаровиробників, у яких частка сільськогосподарського товаровиробництва за попередній податковий (звітний) рік дорівнює або перевищує 75 відсотків</w:t>
      </w:r>
      <w:r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>- ТОВ "ЗАХІД-АГРО МХП"</w:t>
      </w:r>
      <w:r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 xml:space="preserve">(фактична сплата за </w:t>
      </w:r>
      <w:r>
        <w:rPr>
          <w:sz w:val="28"/>
          <w:szCs w:val="28"/>
        </w:rPr>
        <w:t>І півріччя</w:t>
      </w:r>
      <w:r w:rsidRPr="00E43C49">
        <w:rPr>
          <w:sz w:val="28"/>
          <w:szCs w:val="28"/>
        </w:rPr>
        <w:t xml:space="preserve"> </w:t>
      </w:r>
      <w:r w:rsidRPr="00132F34">
        <w:rPr>
          <w:sz w:val="28"/>
          <w:szCs w:val="28"/>
        </w:rPr>
        <w:t xml:space="preserve">склала </w:t>
      </w:r>
      <w:r>
        <w:rPr>
          <w:sz w:val="28"/>
          <w:szCs w:val="28"/>
        </w:rPr>
        <w:t xml:space="preserve">– 982,5 тис. грн), ТОВ «Агрокомпанія Прикарпаття» </w:t>
      </w:r>
      <w:r w:rsidRPr="00132F34">
        <w:rPr>
          <w:sz w:val="28"/>
          <w:szCs w:val="28"/>
        </w:rPr>
        <w:t xml:space="preserve">(фактична сплата за </w:t>
      </w:r>
      <w:r>
        <w:rPr>
          <w:sz w:val="28"/>
          <w:szCs w:val="28"/>
        </w:rPr>
        <w:t>І півріччя</w:t>
      </w:r>
      <w:r w:rsidRPr="00132F34">
        <w:rPr>
          <w:sz w:val="28"/>
          <w:szCs w:val="28"/>
        </w:rPr>
        <w:t xml:space="preserve"> склала </w:t>
      </w:r>
      <w:r>
        <w:rPr>
          <w:sz w:val="28"/>
          <w:szCs w:val="28"/>
        </w:rPr>
        <w:t>– 272,5 тис. грн</w:t>
      </w:r>
      <w:r w:rsidRPr="00132F34">
        <w:rPr>
          <w:sz w:val="28"/>
          <w:szCs w:val="28"/>
        </w:rPr>
        <w:t>)</w:t>
      </w:r>
      <w:r>
        <w:rPr>
          <w:sz w:val="28"/>
          <w:szCs w:val="28"/>
        </w:rPr>
        <w:t>, ТОВ Агрофірма Кліщівна  (фактична сплата за І півріччя склала – 228,4 тис. грн).</w:t>
      </w:r>
    </w:p>
    <w:p w:rsidR="00694741" w:rsidRDefault="00694741" w:rsidP="004D507E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Неподаткові надходження </w:t>
      </w:r>
      <w:r w:rsidRPr="00132F34">
        <w:rPr>
          <w:sz w:val="28"/>
          <w:szCs w:val="28"/>
        </w:rPr>
        <w:t xml:space="preserve">склали </w:t>
      </w:r>
      <w:r>
        <w:rPr>
          <w:sz w:val="28"/>
          <w:szCs w:val="28"/>
        </w:rPr>
        <w:t>5 034,3 тис. грн</w:t>
      </w:r>
      <w:r w:rsidRPr="00132F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виконання становить 123,5 %, </w:t>
      </w:r>
      <w:r w:rsidRPr="00132F34">
        <w:rPr>
          <w:sz w:val="28"/>
          <w:szCs w:val="28"/>
        </w:rPr>
        <w:t xml:space="preserve">що на </w:t>
      </w:r>
      <w:r>
        <w:rPr>
          <w:sz w:val="28"/>
          <w:szCs w:val="28"/>
        </w:rPr>
        <w:t>959,1 тис. грн</w:t>
      </w:r>
      <w:r w:rsidRPr="00132F34">
        <w:rPr>
          <w:sz w:val="28"/>
          <w:szCs w:val="28"/>
        </w:rPr>
        <w:t xml:space="preserve"> більше до бюджетних призначень. Адміністративні штрафи – </w:t>
      </w:r>
      <w:r>
        <w:rPr>
          <w:sz w:val="28"/>
          <w:szCs w:val="28"/>
        </w:rPr>
        <w:t>1 142,3 тис. грн</w:t>
      </w:r>
      <w:r w:rsidRPr="00132F34">
        <w:rPr>
          <w:sz w:val="28"/>
          <w:szCs w:val="28"/>
        </w:rPr>
        <w:t>, адміністративні збори та платежі –</w:t>
      </w:r>
      <w:r>
        <w:rPr>
          <w:sz w:val="28"/>
          <w:szCs w:val="28"/>
        </w:rPr>
        <w:t>1 612,6 тис. грн, інші надходження до бюджету поступили 2 279,4 тис. грн, які не були заплановані.</w: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6068">
        <w:rPr>
          <w:noProof/>
          <w:lang w:val="ru-RU" w:eastAsia="ru-RU"/>
        </w:rPr>
        <w:object w:dxaOrig="9658" w:dyaOrig="4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іаграма 1" o:spid="_x0000_i1025" type="#_x0000_t75" style="width:483pt;height:227.25pt;visibility:visible" o:ole="">
            <v:imagedata r:id="rId7" o:title=""/>
            <o:lock v:ext="edit" aspectratio="f"/>
          </v:shape>
          <o:OLEObject Type="Embed" ProgID="Excel.Chart.8" ShapeID="Діаграма 1" DrawAspect="Content" ObjectID="_1848722841" r:id="rId8"/>
        </w:objec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4741" w:rsidRDefault="00694741" w:rsidP="004A29F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Pr="00D00AC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пеціального фонду міського бюджету надійшло </w:t>
      </w:r>
      <w:r>
        <w:rPr>
          <w:rFonts w:ascii="Times New Roman" w:hAnsi="Times New Roman" w:cs="Times New Roman"/>
          <w:sz w:val="28"/>
          <w:szCs w:val="28"/>
          <w:lang w:val="uk-UA"/>
        </w:rPr>
        <w:t>власних доходів -7 991,2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тис. грн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що на </w:t>
      </w:r>
      <w:r>
        <w:rPr>
          <w:rFonts w:ascii="Times New Roman" w:hAnsi="Times New Roman" w:cs="Times New Roman"/>
          <w:sz w:val="28"/>
          <w:szCs w:val="28"/>
          <w:lang w:val="uk-UA"/>
        </w:rPr>
        <w:t>6 176,8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тис. грн </w:t>
      </w:r>
      <w:r>
        <w:rPr>
          <w:rFonts w:ascii="Times New Roman" w:hAnsi="Times New Roman" w:cs="Times New Roman"/>
          <w:sz w:val="28"/>
          <w:szCs w:val="28"/>
          <w:lang w:val="uk-UA"/>
        </w:rPr>
        <w:t>більше до планованих надходжень з них:</w:t>
      </w:r>
    </w:p>
    <w:p w:rsidR="00694741" w:rsidRPr="004A29F9" w:rsidRDefault="00694741" w:rsidP="00A614CB">
      <w:pPr>
        <w:jc w:val="both"/>
        <w:rPr>
          <w:rFonts w:ascii="Calibri" w:hAnsi="Calibri" w:cs="Calibri"/>
          <w:color w:val="000000"/>
          <w:sz w:val="20"/>
          <w:szCs w:val="20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екологічного податку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78,9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тис. грн,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інших неподаткових надходжень – 39,3 тис. грн,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власних надходжень бюджетних установ -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4 633,6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тис. грн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03A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плата за послуги, що надаються бюджетними установами згідно з їх основною діяльністю – </w:t>
      </w:r>
      <w:r>
        <w:rPr>
          <w:rFonts w:ascii="Times New Roman" w:hAnsi="Times New Roman" w:cs="Times New Roman"/>
          <w:sz w:val="28"/>
          <w:szCs w:val="28"/>
          <w:lang w:val="uk-UA"/>
        </w:rPr>
        <w:t>979,8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тис. грн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надходження бюджетних установ від додаткової (господарської) діяльності – 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4A29F9">
        <w:rPr>
          <w:rFonts w:ascii="Times New Roman" w:hAnsi="Times New Roman" w:cs="Times New Roman"/>
          <w:sz w:val="28"/>
          <w:szCs w:val="28"/>
          <w:lang w:val="uk-UA"/>
        </w:rPr>
        <w:t xml:space="preserve"> тис. грн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A29F9">
        <w:rPr>
          <w:sz w:val="28"/>
          <w:szCs w:val="28"/>
          <w:lang w:val="uk-UA"/>
        </w:rPr>
        <w:t xml:space="preserve"> </w:t>
      </w:r>
      <w:r w:rsidRPr="004A29F9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надходження бюджетних установ від реалізації в </w:t>
      </w:r>
      <w:r w:rsidRPr="003F4CFD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установленому порядку майна (крім нерухомого майна)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 – 1,1 тис. грн,</w:t>
      </w:r>
      <w:r w:rsidRPr="003F4CFD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3F4CFD">
        <w:rPr>
          <w:rFonts w:ascii="Times New Roman" w:hAnsi="Times New Roman" w:cs="Times New Roman"/>
          <w:sz w:val="28"/>
          <w:szCs w:val="28"/>
          <w:lang w:val="uk-UA"/>
        </w:rPr>
        <w:t xml:space="preserve">інші джерела власних надходжень бюджетних установ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3 649,7  </w:t>
      </w:r>
      <w:r w:rsidRPr="003F4CFD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грн),</w:t>
      </w:r>
      <w:r w:rsidRPr="003F4CFD">
        <w:rPr>
          <w:rFonts w:ascii="Times New Roman" w:hAnsi="Times New Roman" w:cs="Times New Roman"/>
          <w:sz w:val="28"/>
          <w:szCs w:val="28"/>
          <w:lang w:val="uk-UA"/>
        </w:rPr>
        <w:t xml:space="preserve"> кошти від продажу земельних ділянок несільськогосподарського призначення, що перебувають у державній або комунальній власності, та земельних ділянок – </w:t>
      </w:r>
      <w:r>
        <w:rPr>
          <w:rFonts w:ascii="Times New Roman" w:hAnsi="Times New Roman" w:cs="Times New Roman"/>
          <w:sz w:val="28"/>
          <w:szCs w:val="28"/>
          <w:lang w:val="uk-UA"/>
        </w:rPr>
        <w:t>998,5</w:t>
      </w:r>
      <w:r w:rsidRPr="003F4CFD">
        <w:rPr>
          <w:rFonts w:ascii="Times New Roman" w:hAnsi="Times New Roman" w:cs="Times New Roman"/>
          <w:sz w:val="28"/>
          <w:szCs w:val="28"/>
          <w:lang w:val="uk-UA"/>
        </w:rPr>
        <w:t xml:space="preserve"> тис. грн; кошти від викупу земельних ділянок сільськогосподарського призначення державної та комунальної власності, передбачених пунктом 6-1 розділу </w:t>
      </w:r>
      <w:r w:rsidRPr="003F4CFD">
        <w:rPr>
          <w:rFonts w:ascii="Times New Roman" w:hAnsi="Times New Roman" w:cs="Times New Roman"/>
          <w:sz w:val="28"/>
          <w:szCs w:val="28"/>
        </w:rPr>
        <w:t>X</w:t>
      </w:r>
      <w:r w:rsidRPr="003F4CFD">
        <w:rPr>
          <w:rFonts w:ascii="Times New Roman" w:hAnsi="Times New Roman" w:cs="Times New Roman"/>
          <w:sz w:val="28"/>
          <w:szCs w:val="28"/>
          <w:lang w:val="uk-UA"/>
        </w:rPr>
        <w:t xml:space="preserve"> `Перехідні положення` Земельного кодексу України – </w:t>
      </w:r>
      <w:r>
        <w:rPr>
          <w:rFonts w:ascii="Times New Roman" w:hAnsi="Times New Roman" w:cs="Times New Roman"/>
          <w:sz w:val="28"/>
          <w:szCs w:val="28"/>
          <w:lang w:val="uk-UA"/>
        </w:rPr>
        <w:t>2 240,9</w:t>
      </w:r>
      <w:r w:rsidRPr="003F4CFD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4741" w:rsidRDefault="00694741" w:rsidP="005D10A1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6068">
        <w:rPr>
          <w:noProof/>
          <w:lang w:val="ru-RU" w:eastAsia="ru-RU"/>
        </w:rPr>
        <w:object w:dxaOrig="9457" w:dyaOrig="4541">
          <v:shape id="Діаграма 3" o:spid="_x0000_i1026" type="#_x0000_t75" style="width:472.5pt;height:227.25pt;visibility:visible" o:ole="">
            <v:imagedata r:id="rId9" o:title=""/>
            <o:lock v:ext="edit" aspectratio="f"/>
          </v:shape>
          <o:OLEObject Type="Embed" ProgID="Excel.Chart.8" ShapeID="Діаграма 3" DrawAspect="Content" ObjectID="_1848722842" r:id="rId10"/>
        </w:object>
      </w:r>
    </w:p>
    <w:p w:rsidR="00694741" w:rsidRPr="00932398" w:rsidRDefault="00694741" w:rsidP="008F6A31">
      <w:pPr>
        <w:pStyle w:val="tj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  <w:lang w:eastAsia="en-US"/>
        </w:rPr>
      </w:pPr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Видаткова частина </w:t>
      </w:r>
      <w:r w:rsidRPr="005B21AB">
        <w:rPr>
          <w:sz w:val="28"/>
          <w:szCs w:val="28"/>
        </w:rPr>
        <w:t xml:space="preserve"> бюджету Рогатинської міської територіальної громади </w:t>
      </w:r>
      <w:r>
        <w:rPr>
          <w:sz w:val="28"/>
          <w:szCs w:val="28"/>
        </w:rPr>
        <w:t xml:space="preserve">за </w:t>
      </w:r>
      <w:r w:rsidRPr="00E94A0D">
        <w:rPr>
          <w:rStyle w:val="Strong"/>
          <w:b w:val="0"/>
          <w:bCs/>
          <w:color w:val="000000"/>
          <w:sz w:val="28"/>
          <w:szCs w:val="28"/>
        </w:rPr>
        <w:t>І півріччя 2026</w:t>
      </w:r>
      <w:r>
        <w:rPr>
          <w:rStyle w:val="Strong"/>
          <w:b w:val="0"/>
          <w:bCs/>
          <w:color w:val="000000"/>
          <w:sz w:val="28"/>
          <w:szCs w:val="28"/>
        </w:rPr>
        <w:t xml:space="preserve"> </w:t>
      </w:r>
      <w:r w:rsidRPr="00B01135">
        <w:rPr>
          <w:sz w:val="28"/>
          <w:szCs w:val="28"/>
        </w:rPr>
        <w:t xml:space="preserve">року </w:t>
      </w:r>
      <w:r>
        <w:rPr>
          <w:sz w:val="28"/>
          <w:szCs w:val="28"/>
        </w:rPr>
        <w:t xml:space="preserve">виконана на </w:t>
      </w:r>
      <w:r w:rsidRPr="00987BAA">
        <w:rPr>
          <w:sz w:val="28"/>
          <w:szCs w:val="28"/>
        </w:rPr>
        <w:t xml:space="preserve">78,2% </w:t>
      </w:r>
      <w:r w:rsidRPr="005B21AB">
        <w:rPr>
          <w:sz w:val="28"/>
          <w:szCs w:val="28"/>
        </w:rPr>
        <w:t xml:space="preserve">до планових показників з урахуванням внесених змін на вказаний період і складає </w:t>
      </w:r>
      <w:r>
        <w:rPr>
          <w:sz w:val="28"/>
          <w:szCs w:val="28"/>
        </w:rPr>
        <w:t>234 568,1</w:t>
      </w:r>
      <w:r w:rsidRPr="005B21AB">
        <w:rPr>
          <w:sz w:val="28"/>
          <w:szCs w:val="28"/>
        </w:rPr>
        <w:t xml:space="preserve"> тис. грн., з них видатки загального фонду – </w:t>
      </w:r>
      <w:r>
        <w:rPr>
          <w:sz w:val="28"/>
          <w:szCs w:val="28"/>
        </w:rPr>
        <w:t>230 290,8</w:t>
      </w:r>
      <w:r w:rsidRPr="005B21AB">
        <w:rPr>
          <w:sz w:val="28"/>
          <w:szCs w:val="28"/>
        </w:rPr>
        <w:t xml:space="preserve"> тис. грн., спеціального – </w:t>
      </w:r>
      <w:r>
        <w:rPr>
          <w:sz w:val="28"/>
          <w:szCs w:val="28"/>
        </w:rPr>
        <w:t xml:space="preserve">4 277,3  </w:t>
      </w:r>
      <w:r w:rsidRPr="005B21AB">
        <w:rPr>
          <w:sz w:val="28"/>
          <w:szCs w:val="28"/>
        </w:rPr>
        <w:t xml:space="preserve"> тис. грн.</w:t>
      </w:r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1AB">
        <w:rPr>
          <w:sz w:val="28"/>
          <w:szCs w:val="28"/>
        </w:rPr>
        <w:t xml:space="preserve">        За звітний період проведені видатки  на:</w:t>
      </w:r>
    </w:p>
    <w:p w:rsidR="00694741" w:rsidRPr="00DC586A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5B21AB">
        <w:rPr>
          <w:sz w:val="28"/>
          <w:szCs w:val="28"/>
        </w:rPr>
        <w:t>- заробітну  п</w:t>
      </w:r>
      <w:r>
        <w:rPr>
          <w:sz w:val="28"/>
          <w:szCs w:val="28"/>
        </w:rPr>
        <w:t>лату з нарахуваннями в сумі – 171 729,0</w:t>
      </w:r>
      <w:r w:rsidRPr="00EA6D5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тис. грн</w:t>
      </w:r>
      <w:r w:rsidRPr="00DC586A">
        <w:rPr>
          <w:sz w:val="28"/>
          <w:szCs w:val="28"/>
          <w:lang w:val="ru-RU"/>
        </w:rPr>
        <w:t>;</w:t>
      </w:r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1AB">
        <w:rPr>
          <w:sz w:val="28"/>
          <w:szCs w:val="28"/>
        </w:rPr>
        <w:t xml:space="preserve">-  медикаменти та </w:t>
      </w:r>
      <w:r>
        <w:rPr>
          <w:sz w:val="28"/>
          <w:szCs w:val="28"/>
        </w:rPr>
        <w:t>перев’язувальні матеріали – 159,5 тис. грн;</w:t>
      </w:r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1AB">
        <w:rPr>
          <w:sz w:val="28"/>
          <w:szCs w:val="28"/>
        </w:rPr>
        <w:t xml:space="preserve">-  продукти харчування – </w:t>
      </w:r>
      <w:r>
        <w:rPr>
          <w:sz w:val="28"/>
          <w:szCs w:val="28"/>
        </w:rPr>
        <w:t>6 468,8 тис. грн;</w:t>
      </w:r>
      <w:bookmarkStart w:id="0" w:name="_GoBack"/>
      <w:bookmarkEnd w:id="0"/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1AB">
        <w:rPr>
          <w:sz w:val="28"/>
          <w:szCs w:val="28"/>
        </w:rPr>
        <w:t xml:space="preserve">- оплата комунальних послуг та енергоносіїв – </w:t>
      </w:r>
      <w:r>
        <w:rPr>
          <w:sz w:val="28"/>
          <w:szCs w:val="28"/>
        </w:rPr>
        <w:t>13 597,1</w:t>
      </w:r>
      <w:r w:rsidRPr="005B21AB">
        <w:rPr>
          <w:sz w:val="28"/>
          <w:szCs w:val="28"/>
        </w:rPr>
        <w:t xml:space="preserve"> тис. грн.</w:t>
      </w:r>
      <w:r>
        <w:rPr>
          <w:sz w:val="28"/>
          <w:szCs w:val="28"/>
        </w:rPr>
        <w:t xml:space="preserve">(5 912,4тис.грн -охорона </w:t>
      </w:r>
      <w:r w:rsidRPr="005B21AB">
        <w:rPr>
          <w:sz w:val="28"/>
          <w:szCs w:val="28"/>
        </w:rPr>
        <w:t>здоров’я</w:t>
      </w:r>
      <w:r>
        <w:rPr>
          <w:sz w:val="28"/>
          <w:szCs w:val="28"/>
        </w:rPr>
        <w:t xml:space="preserve"> )</w:t>
      </w:r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1AB">
        <w:rPr>
          <w:sz w:val="28"/>
          <w:szCs w:val="28"/>
        </w:rPr>
        <w:t xml:space="preserve">         Видатки капітального характеру протягом звітного періоду проведені в сумі </w:t>
      </w:r>
      <w:r>
        <w:rPr>
          <w:sz w:val="28"/>
          <w:szCs w:val="28"/>
        </w:rPr>
        <w:t>7 832,9</w:t>
      </w:r>
      <w:r w:rsidRPr="005B21AB">
        <w:rPr>
          <w:sz w:val="28"/>
          <w:szCs w:val="28"/>
        </w:rPr>
        <w:t xml:space="preserve"> тис. грн.</w:t>
      </w:r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1AB">
        <w:rPr>
          <w:sz w:val="28"/>
          <w:szCs w:val="28"/>
        </w:rPr>
        <w:t xml:space="preserve">         На</w:t>
      </w:r>
      <w:r>
        <w:rPr>
          <w:sz w:val="28"/>
          <w:szCs w:val="28"/>
        </w:rPr>
        <w:t xml:space="preserve"> «Державне управління» протягом</w:t>
      </w:r>
      <w:r w:rsidRPr="00EA6D5E">
        <w:rPr>
          <w:sz w:val="28"/>
          <w:szCs w:val="28"/>
        </w:rPr>
        <w:t xml:space="preserve"> </w:t>
      </w:r>
      <w:r w:rsidRPr="00E94A0D">
        <w:rPr>
          <w:rStyle w:val="Strong"/>
          <w:b w:val="0"/>
          <w:bCs/>
          <w:color w:val="000000"/>
          <w:sz w:val="28"/>
          <w:szCs w:val="28"/>
        </w:rPr>
        <w:t xml:space="preserve">І півріччя </w:t>
      </w:r>
      <w:r>
        <w:rPr>
          <w:sz w:val="28"/>
          <w:szCs w:val="28"/>
        </w:rPr>
        <w:t>2026</w:t>
      </w:r>
      <w:r w:rsidRPr="00DD51A3">
        <w:rPr>
          <w:sz w:val="28"/>
          <w:szCs w:val="28"/>
        </w:rPr>
        <w:t xml:space="preserve"> </w:t>
      </w:r>
      <w:r>
        <w:rPr>
          <w:sz w:val="28"/>
          <w:szCs w:val="28"/>
        </w:rPr>
        <w:t>року проведені видатки в сумі</w:t>
      </w:r>
      <w:r w:rsidRPr="005B21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33 548,9 </w:t>
      </w:r>
      <w:r w:rsidRPr="005B21AB">
        <w:rPr>
          <w:sz w:val="28"/>
          <w:szCs w:val="28"/>
        </w:rPr>
        <w:t xml:space="preserve">тис. грн., з них утримання апарату Рогатинської міської ради і 18 старостинських округів – </w:t>
      </w:r>
      <w:r>
        <w:rPr>
          <w:sz w:val="28"/>
          <w:szCs w:val="28"/>
        </w:rPr>
        <w:t xml:space="preserve">26 977,4 </w:t>
      </w:r>
      <w:r w:rsidRPr="005B21AB">
        <w:rPr>
          <w:sz w:val="28"/>
          <w:szCs w:val="28"/>
        </w:rPr>
        <w:t xml:space="preserve">тис. грн. ; 4 самостійних структурних підрозділи – </w:t>
      </w:r>
      <w:r>
        <w:rPr>
          <w:sz w:val="28"/>
          <w:szCs w:val="28"/>
        </w:rPr>
        <w:t xml:space="preserve">3 226,6 </w:t>
      </w:r>
      <w:r w:rsidRPr="005B21AB">
        <w:rPr>
          <w:sz w:val="28"/>
          <w:szCs w:val="28"/>
        </w:rPr>
        <w:t xml:space="preserve">тис. грн. та інша діяльність у сфері державного управління – </w:t>
      </w:r>
      <w:r>
        <w:rPr>
          <w:sz w:val="28"/>
          <w:szCs w:val="28"/>
        </w:rPr>
        <w:t xml:space="preserve">3 344,9 </w:t>
      </w:r>
      <w:r w:rsidRPr="005B21AB">
        <w:rPr>
          <w:sz w:val="28"/>
          <w:szCs w:val="28"/>
        </w:rPr>
        <w:t>тис. грн.</w:t>
      </w:r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1AB">
        <w:rPr>
          <w:sz w:val="28"/>
          <w:szCs w:val="28"/>
        </w:rPr>
        <w:t xml:space="preserve">    По галузі «Освіта» на утримання діючої мережі установ освіти спрямовано </w:t>
      </w:r>
      <w:r>
        <w:rPr>
          <w:sz w:val="28"/>
          <w:szCs w:val="28"/>
        </w:rPr>
        <w:t xml:space="preserve">145 606,7 </w:t>
      </w:r>
      <w:r w:rsidRPr="005B21AB">
        <w:rPr>
          <w:sz w:val="28"/>
          <w:szCs w:val="28"/>
        </w:rPr>
        <w:t xml:space="preserve">тис. грн., з них на оплату праці і нарахування на заробітну плату – </w:t>
      </w:r>
      <w:r>
        <w:rPr>
          <w:sz w:val="28"/>
          <w:szCs w:val="28"/>
        </w:rPr>
        <w:t xml:space="preserve">124 995,6 </w:t>
      </w:r>
      <w:r w:rsidRPr="005B21AB">
        <w:rPr>
          <w:sz w:val="28"/>
          <w:szCs w:val="28"/>
        </w:rPr>
        <w:t>тис. грн.</w:t>
      </w:r>
    </w:p>
    <w:p w:rsidR="00694741" w:rsidRPr="005B21AB" w:rsidRDefault="00694741" w:rsidP="005B21AB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1AB">
        <w:rPr>
          <w:sz w:val="28"/>
          <w:szCs w:val="28"/>
        </w:rPr>
        <w:t xml:space="preserve">             </w:t>
      </w:r>
      <w:r w:rsidRPr="00895BF8">
        <w:rPr>
          <w:sz w:val="28"/>
          <w:szCs w:val="28"/>
        </w:rPr>
        <w:t xml:space="preserve">По галузі «Охорона здоров’я» </w:t>
      </w:r>
      <w:r>
        <w:rPr>
          <w:sz w:val="28"/>
          <w:szCs w:val="28"/>
        </w:rPr>
        <w:t>проведені видатки в сумі 6 197,1</w:t>
      </w:r>
      <w:r w:rsidRPr="00895BF8">
        <w:rPr>
          <w:sz w:val="28"/>
          <w:szCs w:val="28"/>
        </w:rPr>
        <w:t xml:space="preserve"> тис. грн, які спрямовані на виконання заходів Програми розвитку медичної допомоги на території Рогатинської міської територіальної громади на 2025-2027 роки для  КНП « Рогатинський ЦПМ-СД»  та КНМП «Рогатинстька ЦРЛ».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E48B0">
        <w:rPr>
          <w:sz w:val="28"/>
          <w:szCs w:val="28"/>
          <w:lang w:val="uk-UA"/>
        </w:rPr>
        <w:t xml:space="preserve">       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По галузі «Соціальний захист та соціальне забезпечення» проведені за звітні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й період видатки в сумі 14 506,1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грн, з них які спрямовані на утримання установ соціального захисту та соціального забезпечення, фахівців із супро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воду 8 839,5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грн, видатки, пов`язані з наданням підтримки внутрішньо перемішеним та/або евакуйованим особам у зв`язку із вв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еденням воєнного стану – 249,4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грн, інші видатки на соціальний захист населення (видатки на поховання військових, надання матеріальної допомоги населенню, безоплатне харчування одиноких людей  та людей похилого віку, що опинилися у складних життєвих обставинах, компенсаційні виплати на пільговий проїзд, надання соціальних послуг на непрофесійній основі, оздоровлення дітей)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– 5 385,8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тис. грн, організація і пров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едення громадських робіт – 31,4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грн.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Протягом звітного періоду по галузі «Культура і мистецтво» на утримання діючої мережі  установ культури проведено вида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тків на  загальну  сумі 9 962,5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грн, з них на оплату праці і нарахування на заробітну плату – </w:t>
      </w:r>
    </w:p>
    <w:p w:rsidR="00694741" w:rsidRPr="00895BF8" w:rsidRDefault="00694741" w:rsidP="002E48B0">
      <w:pPr>
        <w:widowControl w:val="0"/>
        <w:spacing w:line="23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8 780,1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грн.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Протягом звітного періоду по галузі «Фізична культура та спорт»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проведені видатки в сумі 3 367,1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грн, на утримання  Дитячо-юнацької спортивної школи олімпійського резерву та видатки на заходи програм в галузі спорту.</w:t>
      </w:r>
    </w:p>
    <w:p w:rsidR="00694741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По галузі «Житлово-комунальне господарство» за звітній період проведені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касові видатки  в сумі 13 408,1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тис. грн, в тому числі: </w:t>
      </w:r>
    </w:p>
    <w:p w:rsidR="00694741" w:rsidRPr="00895BF8" w:rsidRDefault="00694741" w:rsidP="005B7AF7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забезпечення діяльності водопровідно- кана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лізаційного господарства – 1746,6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організація благоуст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рою населених пунктів – 9 247,8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відшкодування різниці між розміром ціни (тарифу) на житлово-комунальні послуги, що затверджувалися або погоджувалися рішенням місцевого органу виконавчої влади та органу місцевого самоврядування, та розміром економічно обґрунтованих витрат на їх виробництво (надання) – </w:t>
      </w:r>
    </w:p>
    <w:p w:rsidR="00694741" w:rsidRPr="00895BF8" w:rsidRDefault="00694741" w:rsidP="002E48B0">
      <w:pPr>
        <w:widowControl w:val="0"/>
        <w:spacing w:line="23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2 293,7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інша діяльність у сфері житлово-комунальног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 господарства  – 120,0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тис. грн.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На «Економічну та іншу дія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льність» у міському бюджеті за </w:t>
      </w:r>
      <w:r w:rsidRPr="005B7AF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 півріччя 2026 року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ористано  коштів в сумі 6 611,6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тис. грн, в тому числі на: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 здійснення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заходів із землеустрою – 5,0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утримання та розвиток автомобільних доріг та дорожньої інфраструктури за рахунок кош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тів місцевого бюджету – 276,8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тис. грн, які спрямовані на експлуатаційне утримання  вулиць міста та сіл територіальної громади;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 з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аходи з енергозбереження – 28,2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заходи із запобігання та ліквідації надзвичайних ситуацій та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наслідки стихійного лиха – 54,8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забезпечення діяльності місцевої та добровільно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ї пожежної охорони в сумі 133,4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заходи і роботи з мобілізаційної п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ідготовки місцевого значення – 181,6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грн,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інші заходи громадського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порядку та безпеки в сумі 165,5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заходи та роботи з терит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оріальної оборони в сумі 5 766,3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В звітному періоді передано міжбюджетн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их трансфертів в сумі 1 360,0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тис. грн:</w:t>
      </w:r>
    </w:p>
    <w:p w:rsidR="00694741" w:rsidRPr="00895BF8" w:rsidRDefault="00694741" w:rsidP="002E48B0">
      <w:pPr>
        <w:widowControl w:val="0"/>
        <w:spacing w:line="23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Субвенцію з місцевого бюджету державному бюджету на виконання програм соціально-економічного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розвитку регіонів в сумі 1 360,0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тис. грн , а саме: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Програми підтримки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 оборони, відсічі і стримування збройної агресії російської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федерації проти України на 2026 рік – 1 000,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0 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i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 w:rsidRPr="00895BF8">
        <w:rPr>
          <w:lang w:val="uk-UA"/>
        </w:rPr>
        <w:t xml:space="preserve"> 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реалізацію заходів комплексної цільової Програми «Безпечна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громада» на 2024-2027 роки – 300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,0 тис. грн;</w:t>
      </w:r>
    </w:p>
    <w:p w:rsidR="00694741" w:rsidRPr="00895BF8" w:rsidRDefault="00694741" w:rsidP="002E48B0">
      <w:pPr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- на забезпечення заходів Програми фінансової підтримки органів державної влади Івано-Франківського району для матеріально-технічного забезпечення Івано-Франківської райо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нної державної адміністрації - 6</w:t>
      </w:r>
      <w:r w:rsidRPr="00895BF8">
        <w:rPr>
          <w:rFonts w:ascii="Times New Roman" w:hAnsi="Times New Roman" w:cs="Times New Roman"/>
          <w:sz w:val="28"/>
          <w:szCs w:val="28"/>
          <w:lang w:val="uk-UA" w:eastAsia="uk-UA"/>
        </w:rPr>
        <w:t>0,0 тис. грн.</w:t>
      </w:r>
    </w:p>
    <w:p w:rsidR="00694741" w:rsidRDefault="00694741" w:rsidP="002E48B0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4741" w:rsidRPr="0017088A" w:rsidRDefault="00694741" w:rsidP="005B21AB">
      <w:pPr>
        <w:pStyle w:val="tj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5. Пропозиції заінтересованих  учасників.</w:t>
      </w:r>
    </w:p>
    <w:p w:rsidR="00694741" w:rsidRDefault="00694741" w:rsidP="00657E83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>Про</w:t>
      </w: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>є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кт рішення не потребує пропозицій зацікавлених органів. </w:t>
      </w:r>
    </w:p>
    <w:p w:rsidR="00694741" w:rsidRDefault="00694741" w:rsidP="00657E83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6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. Громадське обговорення.</w:t>
      </w:r>
    </w:p>
    <w:p w:rsidR="00694741" w:rsidRDefault="00694741" w:rsidP="00657E83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Не потребує громадського обговорення  </w:t>
      </w: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</w:p>
    <w:p w:rsidR="00694741" w:rsidRPr="00D91222" w:rsidRDefault="00694741" w:rsidP="00657E83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7</w:t>
      </w:r>
      <w:r w:rsidRPr="00D91222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. Прогноз результатів.</w:t>
      </w:r>
    </w:p>
    <w:p w:rsidR="00694741" w:rsidRPr="00657E83" w:rsidRDefault="00694741" w:rsidP="002478EF">
      <w:pPr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   </w:t>
      </w:r>
      <w:r w:rsidRPr="00D91222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проє</w:t>
      </w:r>
      <w:r w:rsidRPr="00D91222">
        <w:rPr>
          <w:rFonts w:ascii="Times New Roman" w:hAnsi="Times New Roman" w:cs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«</w:t>
      </w:r>
      <w:r w:rsidRPr="002478EF">
        <w:rPr>
          <w:rFonts w:ascii="Times New Roman" w:hAnsi="Times New Roman" w:cs="Times New Roman"/>
          <w:sz w:val="28"/>
          <w:szCs w:val="28"/>
          <w:lang w:val="uk-UA" w:eastAsia="en-US"/>
        </w:rPr>
        <w:t>Звіт про виконання  бюджету  Рогатинської  міської територіальної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громади за І півріччя 2026</w:t>
      </w:r>
      <w:r w:rsidRPr="00FD2D6D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2478EF">
        <w:rPr>
          <w:rFonts w:ascii="Times New Roman" w:hAnsi="Times New Roman" w:cs="Times New Roman"/>
          <w:sz w:val="28"/>
          <w:szCs w:val="28"/>
          <w:lang w:val="uk-UA" w:eastAsia="en-US"/>
        </w:rPr>
        <w:t>року</w:t>
      </w:r>
      <w:r w:rsidRPr="0048004C">
        <w:rPr>
          <w:rFonts w:ascii="Times New Roman" w:hAnsi="Times New Roman" w:cs="Times New Roman"/>
          <w:sz w:val="28"/>
          <w:szCs w:val="28"/>
          <w:lang w:val="uk-UA" w:eastAsia="en-US"/>
        </w:rPr>
        <w:t>»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D91222">
        <w:rPr>
          <w:rFonts w:ascii="Times New Roman" w:hAnsi="Times New Roman" w:cs="Times New Roman"/>
          <w:sz w:val="28"/>
          <w:szCs w:val="28"/>
          <w:lang w:val="uk-UA"/>
        </w:rPr>
        <w:t xml:space="preserve">дозволить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проінформувати </w:t>
      </w:r>
      <w:r w:rsidRPr="0048004C">
        <w:rPr>
          <w:rFonts w:ascii="Times New Roman" w:hAnsi="Times New Roman" w:cs="Times New Roman"/>
          <w:sz w:val="28"/>
          <w:szCs w:val="28"/>
          <w:lang w:val="uk-UA"/>
        </w:rPr>
        <w:t>громад</w:t>
      </w:r>
      <w:r>
        <w:rPr>
          <w:rFonts w:ascii="Times New Roman" w:hAnsi="Times New Roman" w:cs="Times New Roman"/>
          <w:sz w:val="28"/>
          <w:szCs w:val="28"/>
          <w:lang w:val="uk-UA"/>
        </w:rPr>
        <w:t>ськість</w:t>
      </w:r>
      <w:r w:rsidRPr="0048004C">
        <w:rPr>
          <w:rFonts w:ascii="Times New Roman" w:hAnsi="Times New Roman" w:cs="Times New Roman"/>
          <w:sz w:val="28"/>
          <w:szCs w:val="28"/>
          <w:lang w:val="uk-UA"/>
        </w:rPr>
        <w:t xml:space="preserve"> про хід виконання бюджету</w:t>
      </w:r>
      <w:r w:rsidRPr="00D912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4741" w:rsidRPr="00D91222" w:rsidRDefault="00694741" w:rsidP="00112DF9">
      <w:pPr>
        <w:pStyle w:val="1"/>
        <w:widowControl w:val="0"/>
        <w:spacing w:line="240" w:lineRule="auto"/>
        <w:ind w:left="716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8</w:t>
      </w:r>
      <w:r w:rsidRPr="00D91222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. Оприлюднення.</w:t>
      </w:r>
    </w:p>
    <w:p w:rsidR="00694741" w:rsidRDefault="00694741" w:rsidP="002478EF">
      <w:pPr>
        <w:pStyle w:val="1"/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>Проє</w:t>
      </w:r>
      <w:r w:rsidRPr="00D91222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кт рішення </w:t>
      </w:r>
      <w:r w:rsidRPr="0048004C">
        <w:rPr>
          <w:rFonts w:ascii="Times New Roman" w:hAnsi="Times New Roman" w:cs="Times New Roman"/>
          <w:color w:val="000000"/>
          <w:sz w:val="27"/>
          <w:szCs w:val="27"/>
          <w:lang w:val="uk-UA"/>
        </w:rPr>
        <w:t>«</w:t>
      </w:r>
      <w:r w:rsidRPr="002478EF">
        <w:rPr>
          <w:rFonts w:ascii="Times New Roman" w:hAnsi="Times New Roman" w:cs="Times New Roman"/>
          <w:color w:val="000000"/>
          <w:sz w:val="27"/>
          <w:szCs w:val="27"/>
          <w:lang w:val="uk-UA"/>
        </w:rPr>
        <w:t>Звіт про виконання  бюджету  Рогатинської  міської територіальної</w:t>
      </w: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громади </w:t>
      </w:r>
      <w:r w:rsidRPr="001B4031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І</w:t>
      </w: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півріччя 2026 року</w:t>
      </w:r>
      <w:r w:rsidRPr="000606E4">
        <w:rPr>
          <w:rFonts w:ascii="Times New Roman" w:hAnsi="Times New Roman" w:cs="Times New Roman"/>
          <w:color w:val="000000"/>
          <w:sz w:val="27"/>
          <w:szCs w:val="27"/>
          <w:lang w:val="uk-UA"/>
        </w:rPr>
        <w:t>»</w:t>
      </w:r>
      <w:r w:rsidRPr="00D91222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оприлюднено </w:t>
      </w: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>на офіційному сайті Рогатинської міської ради у розділі «Документи», «Проєкт рішень виконконавчого комітету»</w:t>
      </w:r>
      <w:r w:rsidRPr="00D91222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.   </w:t>
      </w:r>
    </w:p>
    <w:p w:rsidR="00694741" w:rsidRDefault="00694741" w:rsidP="002763B0">
      <w:pPr>
        <w:pStyle w:val="1"/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>Відповідальний за підготовку Марія Гураль</w:t>
      </w:r>
    </w:p>
    <w:p w:rsidR="00694741" w:rsidRDefault="00694741" w:rsidP="002763B0">
      <w:pPr>
        <w:pStyle w:val="1"/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>_____________                 ________________</w:t>
      </w:r>
    </w:p>
    <w:p w:rsidR="00694741" w:rsidRDefault="00694741" w:rsidP="002763B0">
      <w:pPr>
        <w:pStyle w:val="1"/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AF0381">
        <w:rPr>
          <w:rFonts w:ascii="Times New Roman" w:hAnsi="Times New Roman" w:cs="Times New Roman"/>
          <w:color w:val="000000"/>
          <w:sz w:val="16"/>
          <w:szCs w:val="16"/>
          <w:lang w:val="uk-UA"/>
        </w:rPr>
        <w:t xml:space="preserve">Підпис                       </w:t>
      </w:r>
      <w:r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                                          </w:t>
      </w:r>
      <w:r w:rsidRPr="00AF0381">
        <w:rPr>
          <w:rFonts w:ascii="Times New Roman" w:hAnsi="Times New Roman" w:cs="Times New Roman"/>
          <w:color w:val="000000"/>
          <w:sz w:val="16"/>
          <w:szCs w:val="16"/>
          <w:lang w:val="uk-UA"/>
        </w:rPr>
        <w:t xml:space="preserve">                     дата</w:t>
      </w:r>
    </w:p>
    <w:p w:rsidR="00694741" w:rsidRDefault="00694741" w:rsidP="002763B0">
      <w:pPr>
        <w:pStyle w:val="1"/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694741" w:rsidRDefault="00694741" w:rsidP="002763B0">
      <w:pPr>
        <w:pStyle w:val="1"/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694741" w:rsidRPr="00AF0381" w:rsidRDefault="00694741" w:rsidP="002763B0">
      <w:pPr>
        <w:pStyle w:val="1"/>
        <w:widowControl w:val="0"/>
        <w:spacing w:line="230" w:lineRule="auto"/>
        <w:ind w:right="-5" w:firstLine="712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sectPr w:rsidR="00694741" w:rsidRPr="00AF0381" w:rsidSect="00112DF9">
      <w:pgSz w:w="11900" w:h="16820"/>
      <w:pgMar w:top="850" w:right="850" w:bottom="850" w:left="141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741" w:rsidRDefault="00694741" w:rsidP="00FB7701">
      <w:pPr>
        <w:spacing w:line="240" w:lineRule="auto"/>
      </w:pPr>
      <w:r>
        <w:separator/>
      </w:r>
    </w:p>
  </w:endnote>
  <w:endnote w:type="continuationSeparator" w:id="0">
    <w:p w:rsidR="00694741" w:rsidRDefault="00694741" w:rsidP="00FB77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741" w:rsidRDefault="00694741" w:rsidP="00FB7701">
      <w:pPr>
        <w:spacing w:line="240" w:lineRule="auto"/>
      </w:pPr>
      <w:r>
        <w:separator/>
      </w:r>
    </w:p>
  </w:footnote>
  <w:footnote w:type="continuationSeparator" w:id="0">
    <w:p w:rsidR="00694741" w:rsidRDefault="00694741" w:rsidP="00FB77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6054"/>
    <w:multiLevelType w:val="hybridMultilevel"/>
    <w:tmpl w:val="AC48B1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B7FD1"/>
    <w:multiLevelType w:val="hybridMultilevel"/>
    <w:tmpl w:val="6C4E5C3C"/>
    <w:lvl w:ilvl="0" w:tplc="123A9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6D3E0C"/>
    <w:multiLevelType w:val="hybridMultilevel"/>
    <w:tmpl w:val="5B86B33C"/>
    <w:lvl w:ilvl="0" w:tplc="7354C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BC8"/>
    <w:rsid w:val="00002240"/>
    <w:rsid w:val="00004AC0"/>
    <w:rsid w:val="00025FDE"/>
    <w:rsid w:val="00032B27"/>
    <w:rsid w:val="0003445E"/>
    <w:rsid w:val="00034B8F"/>
    <w:rsid w:val="000408CD"/>
    <w:rsid w:val="00042D8C"/>
    <w:rsid w:val="00052351"/>
    <w:rsid w:val="00052C69"/>
    <w:rsid w:val="00054DFC"/>
    <w:rsid w:val="0006009C"/>
    <w:rsid w:val="000606E4"/>
    <w:rsid w:val="000657A6"/>
    <w:rsid w:val="00070291"/>
    <w:rsid w:val="000712B3"/>
    <w:rsid w:val="00082960"/>
    <w:rsid w:val="00092FF7"/>
    <w:rsid w:val="00097F0D"/>
    <w:rsid w:val="000A0487"/>
    <w:rsid w:val="000B5BD4"/>
    <w:rsid w:val="000C22BA"/>
    <w:rsid w:val="000C4079"/>
    <w:rsid w:val="000C44C2"/>
    <w:rsid w:val="000C4B17"/>
    <w:rsid w:val="000C59E4"/>
    <w:rsid w:val="000C6E00"/>
    <w:rsid w:val="000C73AC"/>
    <w:rsid w:val="000D42D3"/>
    <w:rsid w:val="000D543B"/>
    <w:rsid w:val="000D70DB"/>
    <w:rsid w:val="000E046E"/>
    <w:rsid w:val="000F0C99"/>
    <w:rsid w:val="00102498"/>
    <w:rsid w:val="001054DF"/>
    <w:rsid w:val="00112DF9"/>
    <w:rsid w:val="00115501"/>
    <w:rsid w:val="00115BC9"/>
    <w:rsid w:val="00120076"/>
    <w:rsid w:val="0012027A"/>
    <w:rsid w:val="0012185D"/>
    <w:rsid w:val="00121F46"/>
    <w:rsid w:val="0012419B"/>
    <w:rsid w:val="00131EAF"/>
    <w:rsid w:val="00132F34"/>
    <w:rsid w:val="001446D8"/>
    <w:rsid w:val="0015562E"/>
    <w:rsid w:val="001571D3"/>
    <w:rsid w:val="001634B8"/>
    <w:rsid w:val="0016415C"/>
    <w:rsid w:val="0017088A"/>
    <w:rsid w:val="00175E70"/>
    <w:rsid w:val="0018209E"/>
    <w:rsid w:val="00192C77"/>
    <w:rsid w:val="00195CF2"/>
    <w:rsid w:val="001A226B"/>
    <w:rsid w:val="001A5F74"/>
    <w:rsid w:val="001A6E36"/>
    <w:rsid w:val="001A7004"/>
    <w:rsid w:val="001B0356"/>
    <w:rsid w:val="001B1CAC"/>
    <w:rsid w:val="001B4031"/>
    <w:rsid w:val="001B6068"/>
    <w:rsid w:val="001C0286"/>
    <w:rsid w:val="001D2F49"/>
    <w:rsid w:val="001D42C5"/>
    <w:rsid w:val="001E0985"/>
    <w:rsid w:val="00200ABF"/>
    <w:rsid w:val="0020318C"/>
    <w:rsid w:val="00203A1E"/>
    <w:rsid w:val="002072A8"/>
    <w:rsid w:val="002252F8"/>
    <w:rsid w:val="002276C8"/>
    <w:rsid w:val="00231CB2"/>
    <w:rsid w:val="00232B9E"/>
    <w:rsid w:val="002404ED"/>
    <w:rsid w:val="002415A7"/>
    <w:rsid w:val="00242025"/>
    <w:rsid w:val="00247391"/>
    <w:rsid w:val="002478EF"/>
    <w:rsid w:val="00250CF4"/>
    <w:rsid w:val="0025591E"/>
    <w:rsid w:val="002570B4"/>
    <w:rsid w:val="002602B5"/>
    <w:rsid w:val="00262D6A"/>
    <w:rsid w:val="00276129"/>
    <w:rsid w:val="002763B0"/>
    <w:rsid w:val="00280CD1"/>
    <w:rsid w:val="0029176E"/>
    <w:rsid w:val="00294DA7"/>
    <w:rsid w:val="00296069"/>
    <w:rsid w:val="002A12E8"/>
    <w:rsid w:val="002A53FD"/>
    <w:rsid w:val="002B2D96"/>
    <w:rsid w:val="002C5009"/>
    <w:rsid w:val="002C7687"/>
    <w:rsid w:val="002C7C46"/>
    <w:rsid w:val="002E04D9"/>
    <w:rsid w:val="002E38F7"/>
    <w:rsid w:val="002E48B0"/>
    <w:rsid w:val="002F5B78"/>
    <w:rsid w:val="003127B7"/>
    <w:rsid w:val="00314042"/>
    <w:rsid w:val="003217C5"/>
    <w:rsid w:val="003251C9"/>
    <w:rsid w:val="00331AD8"/>
    <w:rsid w:val="00333A39"/>
    <w:rsid w:val="00333A43"/>
    <w:rsid w:val="00334556"/>
    <w:rsid w:val="00336673"/>
    <w:rsid w:val="0034157A"/>
    <w:rsid w:val="00345AA0"/>
    <w:rsid w:val="00347FF7"/>
    <w:rsid w:val="00355990"/>
    <w:rsid w:val="00362A5D"/>
    <w:rsid w:val="003A010E"/>
    <w:rsid w:val="003A4B77"/>
    <w:rsid w:val="003A7BBD"/>
    <w:rsid w:val="003B20AC"/>
    <w:rsid w:val="003B589C"/>
    <w:rsid w:val="003C3228"/>
    <w:rsid w:val="003C378F"/>
    <w:rsid w:val="003C7BE3"/>
    <w:rsid w:val="003D3AF3"/>
    <w:rsid w:val="003E70A8"/>
    <w:rsid w:val="003F3187"/>
    <w:rsid w:val="003F4CFD"/>
    <w:rsid w:val="003F66F7"/>
    <w:rsid w:val="003F74BA"/>
    <w:rsid w:val="004009E0"/>
    <w:rsid w:val="004041BC"/>
    <w:rsid w:val="00407405"/>
    <w:rsid w:val="00412287"/>
    <w:rsid w:val="004124E9"/>
    <w:rsid w:val="0041387E"/>
    <w:rsid w:val="004147CC"/>
    <w:rsid w:val="004164F3"/>
    <w:rsid w:val="00426A01"/>
    <w:rsid w:val="00432FBE"/>
    <w:rsid w:val="00433155"/>
    <w:rsid w:val="0043752F"/>
    <w:rsid w:val="00441C5B"/>
    <w:rsid w:val="004570EC"/>
    <w:rsid w:val="00460C8B"/>
    <w:rsid w:val="00464FB8"/>
    <w:rsid w:val="0046649F"/>
    <w:rsid w:val="0048004C"/>
    <w:rsid w:val="00497ECC"/>
    <w:rsid w:val="004A29F9"/>
    <w:rsid w:val="004A3FB3"/>
    <w:rsid w:val="004B4558"/>
    <w:rsid w:val="004B4953"/>
    <w:rsid w:val="004C13B9"/>
    <w:rsid w:val="004C7D0F"/>
    <w:rsid w:val="004D507E"/>
    <w:rsid w:val="004D697C"/>
    <w:rsid w:val="004F1B3E"/>
    <w:rsid w:val="00506040"/>
    <w:rsid w:val="00506F44"/>
    <w:rsid w:val="00517528"/>
    <w:rsid w:val="00530947"/>
    <w:rsid w:val="0053558C"/>
    <w:rsid w:val="00545F76"/>
    <w:rsid w:val="00551BC8"/>
    <w:rsid w:val="00556477"/>
    <w:rsid w:val="005571AC"/>
    <w:rsid w:val="0055763E"/>
    <w:rsid w:val="0056126C"/>
    <w:rsid w:val="00566001"/>
    <w:rsid w:val="0056668F"/>
    <w:rsid w:val="00574276"/>
    <w:rsid w:val="00576C9E"/>
    <w:rsid w:val="00581052"/>
    <w:rsid w:val="005859CC"/>
    <w:rsid w:val="00592DC3"/>
    <w:rsid w:val="005A1561"/>
    <w:rsid w:val="005A78DB"/>
    <w:rsid w:val="005B1FBE"/>
    <w:rsid w:val="005B21AB"/>
    <w:rsid w:val="005B6A9C"/>
    <w:rsid w:val="005B7AF7"/>
    <w:rsid w:val="005C0149"/>
    <w:rsid w:val="005D10A1"/>
    <w:rsid w:val="005D39EC"/>
    <w:rsid w:val="005D4675"/>
    <w:rsid w:val="005E4B9F"/>
    <w:rsid w:val="005E6F25"/>
    <w:rsid w:val="00611CAC"/>
    <w:rsid w:val="00612309"/>
    <w:rsid w:val="006174A1"/>
    <w:rsid w:val="00617559"/>
    <w:rsid w:val="00622FBD"/>
    <w:rsid w:val="00627491"/>
    <w:rsid w:val="00632B51"/>
    <w:rsid w:val="0063510F"/>
    <w:rsid w:val="0064010E"/>
    <w:rsid w:val="00641403"/>
    <w:rsid w:val="00641E94"/>
    <w:rsid w:val="006430F6"/>
    <w:rsid w:val="00655EC4"/>
    <w:rsid w:val="00657E83"/>
    <w:rsid w:val="00663C03"/>
    <w:rsid w:val="00663DFC"/>
    <w:rsid w:val="00666250"/>
    <w:rsid w:val="006729A9"/>
    <w:rsid w:val="00672C96"/>
    <w:rsid w:val="00684BA2"/>
    <w:rsid w:val="00692627"/>
    <w:rsid w:val="0069268E"/>
    <w:rsid w:val="00694741"/>
    <w:rsid w:val="0069702D"/>
    <w:rsid w:val="006A315B"/>
    <w:rsid w:val="006B1714"/>
    <w:rsid w:val="006B2FA7"/>
    <w:rsid w:val="006C357E"/>
    <w:rsid w:val="006C786F"/>
    <w:rsid w:val="006D5027"/>
    <w:rsid w:val="006E24B2"/>
    <w:rsid w:val="006E7694"/>
    <w:rsid w:val="0071146C"/>
    <w:rsid w:val="00715F58"/>
    <w:rsid w:val="00721133"/>
    <w:rsid w:val="007268C6"/>
    <w:rsid w:val="00732A07"/>
    <w:rsid w:val="00744B63"/>
    <w:rsid w:val="007524DB"/>
    <w:rsid w:val="00752A3B"/>
    <w:rsid w:val="0075312C"/>
    <w:rsid w:val="007553F3"/>
    <w:rsid w:val="0075607F"/>
    <w:rsid w:val="0075639B"/>
    <w:rsid w:val="00757D37"/>
    <w:rsid w:val="0076048F"/>
    <w:rsid w:val="007604FA"/>
    <w:rsid w:val="00765F60"/>
    <w:rsid w:val="00770C90"/>
    <w:rsid w:val="007726F8"/>
    <w:rsid w:val="0079301A"/>
    <w:rsid w:val="007A06E1"/>
    <w:rsid w:val="007A4C2A"/>
    <w:rsid w:val="007A4C95"/>
    <w:rsid w:val="007B106E"/>
    <w:rsid w:val="007B1B02"/>
    <w:rsid w:val="007B387E"/>
    <w:rsid w:val="007B3D99"/>
    <w:rsid w:val="007C3AB7"/>
    <w:rsid w:val="007C53B0"/>
    <w:rsid w:val="007D439D"/>
    <w:rsid w:val="007D7808"/>
    <w:rsid w:val="007D7A0A"/>
    <w:rsid w:val="007E350A"/>
    <w:rsid w:val="007E36A8"/>
    <w:rsid w:val="007F3741"/>
    <w:rsid w:val="00805A5A"/>
    <w:rsid w:val="00811A3B"/>
    <w:rsid w:val="008121A0"/>
    <w:rsid w:val="008154A4"/>
    <w:rsid w:val="00816FD0"/>
    <w:rsid w:val="00817762"/>
    <w:rsid w:val="008359C7"/>
    <w:rsid w:val="008372E6"/>
    <w:rsid w:val="00837A35"/>
    <w:rsid w:val="00837C07"/>
    <w:rsid w:val="00843BD2"/>
    <w:rsid w:val="00845F31"/>
    <w:rsid w:val="00852432"/>
    <w:rsid w:val="00855958"/>
    <w:rsid w:val="008569DC"/>
    <w:rsid w:val="00857763"/>
    <w:rsid w:val="008611C6"/>
    <w:rsid w:val="00862795"/>
    <w:rsid w:val="00863771"/>
    <w:rsid w:val="00875484"/>
    <w:rsid w:val="00882DFF"/>
    <w:rsid w:val="00883603"/>
    <w:rsid w:val="00890085"/>
    <w:rsid w:val="00895BF8"/>
    <w:rsid w:val="008B23D3"/>
    <w:rsid w:val="008B7E05"/>
    <w:rsid w:val="008C38C2"/>
    <w:rsid w:val="008C3B4B"/>
    <w:rsid w:val="008C44CF"/>
    <w:rsid w:val="008D1CD8"/>
    <w:rsid w:val="008D30CB"/>
    <w:rsid w:val="008D703F"/>
    <w:rsid w:val="008E2D2B"/>
    <w:rsid w:val="008E33A2"/>
    <w:rsid w:val="008E3668"/>
    <w:rsid w:val="008E757B"/>
    <w:rsid w:val="008F2FE0"/>
    <w:rsid w:val="008F6A31"/>
    <w:rsid w:val="00900A33"/>
    <w:rsid w:val="00901224"/>
    <w:rsid w:val="00901393"/>
    <w:rsid w:val="0090213A"/>
    <w:rsid w:val="009023CB"/>
    <w:rsid w:val="009136A2"/>
    <w:rsid w:val="0093035B"/>
    <w:rsid w:val="00931BF8"/>
    <w:rsid w:val="00932398"/>
    <w:rsid w:val="00936A6C"/>
    <w:rsid w:val="0093725F"/>
    <w:rsid w:val="00937E02"/>
    <w:rsid w:val="009419FA"/>
    <w:rsid w:val="00960D5F"/>
    <w:rsid w:val="00962AA3"/>
    <w:rsid w:val="009653AA"/>
    <w:rsid w:val="009803A6"/>
    <w:rsid w:val="00984A64"/>
    <w:rsid w:val="00984FE0"/>
    <w:rsid w:val="00987770"/>
    <w:rsid w:val="00987BAA"/>
    <w:rsid w:val="009921FD"/>
    <w:rsid w:val="00994C09"/>
    <w:rsid w:val="009A047F"/>
    <w:rsid w:val="009A4A5D"/>
    <w:rsid w:val="009B71E4"/>
    <w:rsid w:val="009C52DF"/>
    <w:rsid w:val="009E782C"/>
    <w:rsid w:val="009E7AA5"/>
    <w:rsid w:val="009F0ACB"/>
    <w:rsid w:val="00A0333F"/>
    <w:rsid w:val="00A1755A"/>
    <w:rsid w:val="00A2129D"/>
    <w:rsid w:val="00A315D4"/>
    <w:rsid w:val="00A32D0E"/>
    <w:rsid w:val="00A37611"/>
    <w:rsid w:val="00A37CF8"/>
    <w:rsid w:val="00A417AB"/>
    <w:rsid w:val="00A435EF"/>
    <w:rsid w:val="00A436F2"/>
    <w:rsid w:val="00A43A57"/>
    <w:rsid w:val="00A614CB"/>
    <w:rsid w:val="00A63952"/>
    <w:rsid w:val="00A74D45"/>
    <w:rsid w:val="00A82DF5"/>
    <w:rsid w:val="00A832B3"/>
    <w:rsid w:val="00A8538B"/>
    <w:rsid w:val="00A926DC"/>
    <w:rsid w:val="00AA046D"/>
    <w:rsid w:val="00AA0962"/>
    <w:rsid w:val="00AA2798"/>
    <w:rsid w:val="00AA741B"/>
    <w:rsid w:val="00AB0371"/>
    <w:rsid w:val="00AB07FF"/>
    <w:rsid w:val="00AC0061"/>
    <w:rsid w:val="00AC714F"/>
    <w:rsid w:val="00AD6DD6"/>
    <w:rsid w:val="00AE2351"/>
    <w:rsid w:val="00AE33DA"/>
    <w:rsid w:val="00AE6449"/>
    <w:rsid w:val="00AF0381"/>
    <w:rsid w:val="00AF71C6"/>
    <w:rsid w:val="00AF7369"/>
    <w:rsid w:val="00AF7437"/>
    <w:rsid w:val="00AF7717"/>
    <w:rsid w:val="00B01135"/>
    <w:rsid w:val="00B212CA"/>
    <w:rsid w:val="00B2200A"/>
    <w:rsid w:val="00B27688"/>
    <w:rsid w:val="00B305DB"/>
    <w:rsid w:val="00B36A12"/>
    <w:rsid w:val="00B378CC"/>
    <w:rsid w:val="00B37A3B"/>
    <w:rsid w:val="00B44B82"/>
    <w:rsid w:val="00B4514D"/>
    <w:rsid w:val="00B513E8"/>
    <w:rsid w:val="00B62D13"/>
    <w:rsid w:val="00B64768"/>
    <w:rsid w:val="00B70172"/>
    <w:rsid w:val="00B70ECA"/>
    <w:rsid w:val="00B7280B"/>
    <w:rsid w:val="00B7559E"/>
    <w:rsid w:val="00B75822"/>
    <w:rsid w:val="00B770DC"/>
    <w:rsid w:val="00B84030"/>
    <w:rsid w:val="00B8559B"/>
    <w:rsid w:val="00B85A8D"/>
    <w:rsid w:val="00B95C84"/>
    <w:rsid w:val="00BB4475"/>
    <w:rsid w:val="00BB6314"/>
    <w:rsid w:val="00BB66A9"/>
    <w:rsid w:val="00BB6E07"/>
    <w:rsid w:val="00BC45D2"/>
    <w:rsid w:val="00BC4BD6"/>
    <w:rsid w:val="00BD3E09"/>
    <w:rsid w:val="00BE35F9"/>
    <w:rsid w:val="00BE3A66"/>
    <w:rsid w:val="00BF0D10"/>
    <w:rsid w:val="00BF17FE"/>
    <w:rsid w:val="00BF5285"/>
    <w:rsid w:val="00BF5786"/>
    <w:rsid w:val="00C07F4D"/>
    <w:rsid w:val="00C14E76"/>
    <w:rsid w:val="00C17611"/>
    <w:rsid w:val="00C20E0D"/>
    <w:rsid w:val="00C23A3D"/>
    <w:rsid w:val="00C27DDB"/>
    <w:rsid w:val="00C317E1"/>
    <w:rsid w:val="00C41E28"/>
    <w:rsid w:val="00C53846"/>
    <w:rsid w:val="00C60174"/>
    <w:rsid w:val="00C61601"/>
    <w:rsid w:val="00C6194C"/>
    <w:rsid w:val="00C6332C"/>
    <w:rsid w:val="00C63529"/>
    <w:rsid w:val="00C834ED"/>
    <w:rsid w:val="00C85029"/>
    <w:rsid w:val="00C9017E"/>
    <w:rsid w:val="00C948F1"/>
    <w:rsid w:val="00CB2231"/>
    <w:rsid w:val="00CB5C28"/>
    <w:rsid w:val="00CC04C9"/>
    <w:rsid w:val="00CC4AE7"/>
    <w:rsid w:val="00CC61CC"/>
    <w:rsid w:val="00CD212D"/>
    <w:rsid w:val="00CE4FED"/>
    <w:rsid w:val="00CE6EA2"/>
    <w:rsid w:val="00CF54DB"/>
    <w:rsid w:val="00CF6A10"/>
    <w:rsid w:val="00CF7448"/>
    <w:rsid w:val="00D00AC1"/>
    <w:rsid w:val="00D0161D"/>
    <w:rsid w:val="00D31BB1"/>
    <w:rsid w:val="00D31EDE"/>
    <w:rsid w:val="00D37780"/>
    <w:rsid w:val="00D40FD7"/>
    <w:rsid w:val="00D41CBF"/>
    <w:rsid w:val="00D64A42"/>
    <w:rsid w:val="00D6625D"/>
    <w:rsid w:val="00D76734"/>
    <w:rsid w:val="00D83505"/>
    <w:rsid w:val="00D85B51"/>
    <w:rsid w:val="00D87E5A"/>
    <w:rsid w:val="00D91222"/>
    <w:rsid w:val="00DA0AAA"/>
    <w:rsid w:val="00DA1A84"/>
    <w:rsid w:val="00DA23F3"/>
    <w:rsid w:val="00DA637E"/>
    <w:rsid w:val="00DC450B"/>
    <w:rsid w:val="00DC586A"/>
    <w:rsid w:val="00DD51A3"/>
    <w:rsid w:val="00DD5A03"/>
    <w:rsid w:val="00DD7D20"/>
    <w:rsid w:val="00DD7F93"/>
    <w:rsid w:val="00DE7B9B"/>
    <w:rsid w:val="00DF0CA3"/>
    <w:rsid w:val="00DF14D7"/>
    <w:rsid w:val="00DF18EE"/>
    <w:rsid w:val="00E025B2"/>
    <w:rsid w:val="00E02E5C"/>
    <w:rsid w:val="00E02FF6"/>
    <w:rsid w:val="00E054A2"/>
    <w:rsid w:val="00E10AD8"/>
    <w:rsid w:val="00E25785"/>
    <w:rsid w:val="00E422B4"/>
    <w:rsid w:val="00E43C49"/>
    <w:rsid w:val="00E50BFE"/>
    <w:rsid w:val="00E51CF7"/>
    <w:rsid w:val="00E54DC3"/>
    <w:rsid w:val="00E55842"/>
    <w:rsid w:val="00E62F78"/>
    <w:rsid w:val="00E635A2"/>
    <w:rsid w:val="00E642E2"/>
    <w:rsid w:val="00E668A9"/>
    <w:rsid w:val="00E7008F"/>
    <w:rsid w:val="00E762B2"/>
    <w:rsid w:val="00E7747C"/>
    <w:rsid w:val="00E83916"/>
    <w:rsid w:val="00E864A2"/>
    <w:rsid w:val="00E934B6"/>
    <w:rsid w:val="00E94A0D"/>
    <w:rsid w:val="00EA4684"/>
    <w:rsid w:val="00EA6D5E"/>
    <w:rsid w:val="00EA75A4"/>
    <w:rsid w:val="00EB5D52"/>
    <w:rsid w:val="00EB62C3"/>
    <w:rsid w:val="00EC1C20"/>
    <w:rsid w:val="00EC7ACC"/>
    <w:rsid w:val="00ED1717"/>
    <w:rsid w:val="00ED2383"/>
    <w:rsid w:val="00ED717C"/>
    <w:rsid w:val="00EE0F3A"/>
    <w:rsid w:val="00EF4E0B"/>
    <w:rsid w:val="00EF7E2E"/>
    <w:rsid w:val="00F01289"/>
    <w:rsid w:val="00F10BAE"/>
    <w:rsid w:val="00F14FE6"/>
    <w:rsid w:val="00F1587C"/>
    <w:rsid w:val="00F20F50"/>
    <w:rsid w:val="00F3245A"/>
    <w:rsid w:val="00F32C20"/>
    <w:rsid w:val="00F422E2"/>
    <w:rsid w:val="00F54F4D"/>
    <w:rsid w:val="00F56980"/>
    <w:rsid w:val="00F742EB"/>
    <w:rsid w:val="00F772B9"/>
    <w:rsid w:val="00F81D3E"/>
    <w:rsid w:val="00F82F32"/>
    <w:rsid w:val="00F84718"/>
    <w:rsid w:val="00F91140"/>
    <w:rsid w:val="00F92786"/>
    <w:rsid w:val="00F95E16"/>
    <w:rsid w:val="00FB7701"/>
    <w:rsid w:val="00FC1C80"/>
    <w:rsid w:val="00FC2824"/>
    <w:rsid w:val="00FC2AE4"/>
    <w:rsid w:val="00FD2D6D"/>
    <w:rsid w:val="00FE38F6"/>
    <w:rsid w:val="00FE7CCE"/>
    <w:rsid w:val="00FF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405"/>
    <w:pPr>
      <w:spacing w:line="276" w:lineRule="auto"/>
    </w:pPr>
  </w:style>
  <w:style w:type="paragraph" w:styleId="Heading1">
    <w:name w:val="heading 1"/>
    <w:basedOn w:val="1"/>
    <w:next w:val="1"/>
    <w:link w:val="Heading1Char"/>
    <w:uiPriority w:val="99"/>
    <w:qFormat/>
    <w:rsid w:val="00551B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1"/>
    <w:next w:val="1"/>
    <w:link w:val="Heading2Char"/>
    <w:uiPriority w:val="99"/>
    <w:qFormat/>
    <w:rsid w:val="00551B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"/>
    <w:next w:val="1"/>
    <w:link w:val="Heading3Char"/>
    <w:uiPriority w:val="99"/>
    <w:qFormat/>
    <w:rsid w:val="00551B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1"/>
    <w:next w:val="1"/>
    <w:link w:val="Heading4Char"/>
    <w:uiPriority w:val="99"/>
    <w:qFormat/>
    <w:rsid w:val="00551B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1"/>
    <w:next w:val="1"/>
    <w:link w:val="Heading5Char"/>
    <w:uiPriority w:val="99"/>
    <w:qFormat/>
    <w:rsid w:val="00551BC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1"/>
    <w:next w:val="1"/>
    <w:link w:val="Heading6Char"/>
    <w:uiPriority w:val="99"/>
    <w:qFormat/>
    <w:rsid w:val="00551B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C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C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C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CE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CE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CEA"/>
    <w:rPr>
      <w:rFonts w:asciiTheme="minorHAnsi" w:eastAsiaTheme="minorEastAsia" w:hAnsiTheme="minorHAnsi" w:cstheme="minorBidi"/>
      <w:b/>
      <w:bCs/>
    </w:rPr>
  </w:style>
  <w:style w:type="paragraph" w:customStyle="1" w:styleId="1">
    <w:name w:val="Обычный1"/>
    <w:uiPriority w:val="99"/>
    <w:rsid w:val="00551BC8"/>
    <w:pPr>
      <w:spacing w:line="276" w:lineRule="auto"/>
    </w:pPr>
  </w:style>
  <w:style w:type="table" w:customStyle="1" w:styleId="TableNormal1">
    <w:name w:val="Table Normal1"/>
    <w:uiPriority w:val="99"/>
    <w:rsid w:val="00551BC8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1"/>
    <w:next w:val="1"/>
    <w:link w:val="TitleChar"/>
    <w:uiPriority w:val="99"/>
    <w:qFormat/>
    <w:rsid w:val="00551B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70CE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1"/>
    <w:next w:val="1"/>
    <w:link w:val="SubtitleChar"/>
    <w:uiPriority w:val="99"/>
    <w:qFormat/>
    <w:rsid w:val="00551BC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70CEA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99"/>
    <w:qFormat/>
    <w:rsid w:val="00D6625D"/>
    <w:pPr>
      <w:spacing w:after="200"/>
      <w:ind w:left="720"/>
      <w:contextualSpacing/>
    </w:pPr>
    <w:rPr>
      <w:rFonts w:ascii="Cambria" w:eastAsia="Times New Roman" w:hAnsi="Cambria" w:cs="Times New Roman"/>
      <w:lang w:val="uk-UA" w:eastAsia="uk-UA"/>
    </w:rPr>
  </w:style>
  <w:style w:type="paragraph" w:customStyle="1" w:styleId="tj">
    <w:name w:val="tj"/>
    <w:basedOn w:val="Normal"/>
    <w:uiPriority w:val="99"/>
    <w:rsid w:val="000B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hard-blue-color">
    <w:name w:val="hard-blue-color"/>
    <w:basedOn w:val="DefaultParagraphFont"/>
    <w:uiPriority w:val="99"/>
    <w:rsid w:val="000B5BD4"/>
    <w:rPr>
      <w:rFonts w:cs="Times New Roman"/>
    </w:rPr>
  </w:style>
  <w:style w:type="character" w:styleId="Strong">
    <w:name w:val="Strong"/>
    <w:basedOn w:val="DefaultParagraphFont"/>
    <w:uiPriority w:val="99"/>
    <w:qFormat/>
    <w:rsid w:val="005859CC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FB7701"/>
    <w:pPr>
      <w:tabs>
        <w:tab w:val="center" w:pos="4844"/>
        <w:tab w:val="right" w:pos="9689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B770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B7701"/>
    <w:pPr>
      <w:tabs>
        <w:tab w:val="center" w:pos="4844"/>
        <w:tab w:val="right" w:pos="968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B770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B10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106E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20318C"/>
    <w:pPr>
      <w:spacing w:line="240" w:lineRule="auto"/>
      <w:ind w:firstLine="900"/>
      <w:jc w:val="both"/>
    </w:pPr>
    <w:rPr>
      <w:rFonts w:ascii="Times New Roman" w:eastAsia="Times New Roman" w:hAnsi="Times New Roman" w:cs="Times New Roman"/>
      <w:sz w:val="32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0318C"/>
    <w:rPr>
      <w:rFonts w:ascii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7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3847</TotalTime>
  <Pages>7</Pages>
  <Words>2632</Words>
  <Characters>15004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HP</cp:lastModifiedBy>
  <cp:revision>279</cp:revision>
  <cp:lastPrinted>2026-07-30T11:15:00Z</cp:lastPrinted>
  <dcterms:created xsi:type="dcterms:W3CDTF">2022-05-09T07:17:00Z</dcterms:created>
  <dcterms:modified xsi:type="dcterms:W3CDTF">2026-08-20T06:21:00Z</dcterms:modified>
</cp:coreProperties>
</file>