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71" w:rsidRDefault="00E57671" w:rsidP="00E57671">
      <w:pPr>
        <w:jc w:val="center"/>
        <w:rPr>
          <w:rFonts w:ascii="Arial" w:eastAsia="SimSun" w:hAnsi="Arial"/>
        </w:rPr>
      </w:pPr>
      <w:r>
        <w:rPr>
          <w:noProof/>
          <w:snapToGrid/>
          <w:sz w:val="20"/>
          <w:lang w:eastAsia="uk-UA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671" w:rsidRDefault="00E57671" w:rsidP="00E57671">
      <w:pPr>
        <w:jc w:val="center"/>
        <w:rPr>
          <w:rFonts w:ascii="Arial" w:eastAsia="SimSun" w:hAnsi="Arial"/>
        </w:rPr>
      </w:pPr>
    </w:p>
    <w:p w:rsidR="00E57671" w:rsidRDefault="00E57671" w:rsidP="00E57671">
      <w:pPr>
        <w:tabs>
          <w:tab w:val="left" w:pos="7980"/>
        </w:tabs>
      </w:pPr>
      <w:r>
        <w:tab/>
      </w:r>
    </w:p>
    <w:p w:rsidR="00E57671" w:rsidRPr="00E9265D" w:rsidRDefault="00A36358" w:rsidP="00E57671">
      <w:pPr>
        <w:pStyle w:val="2"/>
        <w:tabs>
          <w:tab w:val="center" w:pos="4819"/>
          <w:tab w:val="left" w:pos="8436"/>
        </w:tabs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3175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671" w:rsidRDefault="00E57671" w:rsidP="00E57671">
                            <w:r>
                              <w:t xml:space="preserve">       </w:t>
                            </w:r>
                          </w:p>
                          <w:p w:rsidR="00E57671" w:rsidRDefault="00E57671" w:rsidP="00E576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7.45pt;margin-top:37.75pt;width:68.8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5f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" o:allowincell="f" filled="f" stroked="f">
                <v:textbox>
                  <w:txbxContent>
                    <w:p w:rsidR="00E57671" w:rsidRDefault="00E57671" w:rsidP="00E57671">
                      <w:r>
                        <w:t xml:space="preserve">       </w:t>
                      </w:r>
                    </w:p>
                    <w:p w:rsidR="00E57671" w:rsidRDefault="00E57671" w:rsidP="00E57671"/>
                  </w:txbxContent>
                </v:textbox>
              </v:shape>
            </w:pict>
          </mc:Fallback>
        </mc:AlternateContent>
      </w:r>
      <w:r w:rsidR="00E57671">
        <w:rPr>
          <w:szCs w:val="28"/>
        </w:rPr>
        <w:t xml:space="preserve">   </w:t>
      </w:r>
    </w:p>
    <w:p w:rsidR="00E57671" w:rsidRPr="00D95E65" w:rsidRDefault="00E57671" w:rsidP="00E57671">
      <w:pPr>
        <w:pStyle w:val="9"/>
        <w:jc w:val="center"/>
        <w:rPr>
          <w:rFonts w:ascii="Times New Roman" w:hAnsi="Times New Roman"/>
          <w:b/>
          <w:szCs w:val="28"/>
        </w:rPr>
      </w:pPr>
      <w:r w:rsidRPr="00D95E65">
        <w:rPr>
          <w:rFonts w:ascii="Times New Roman" w:hAnsi="Times New Roman"/>
          <w:b/>
          <w:szCs w:val="28"/>
        </w:rPr>
        <w:t>РОГАТИНСЬКА    МІСЬКА  РАДА</w:t>
      </w:r>
    </w:p>
    <w:p w:rsidR="00E57671" w:rsidRPr="00D95E65" w:rsidRDefault="00E57671" w:rsidP="00E57671">
      <w:pPr>
        <w:pStyle w:val="2"/>
        <w:rPr>
          <w:szCs w:val="28"/>
          <w:lang w:val="ru-RU"/>
        </w:rPr>
      </w:pPr>
      <w:r>
        <w:rPr>
          <w:szCs w:val="28"/>
        </w:rPr>
        <w:t>ІВАНО-ФРАНКІВСЬКА ОБЛАСТЬ</w:t>
      </w:r>
    </w:p>
    <w:p w:rsidR="00E57671" w:rsidRPr="00D95E65" w:rsidRDefault="00E57671" w:rsidP="00E57671">
      <w:pPr>
        <w:pBdr>
          <w:bottom w:val="single" w:sz="12" w:space="1" w:color="auto"/>
        </w:pBdr>
        <w:jc w:val="center"/>
        <w:rPr>
          <w:b/>
          <w:sz w:val="28"/>
        </w:rPr>
      </w:pPr>
      <w:r w:rsidRPr="00D95E65">
        <w:rPr>
          <w:b/>
          <w:sz w:val="28"/>
        </w:rPr>
        <w:t>ВИКОНАВЧИЙ КОМІТЕТ</w:t>
      </w:r>
    </w:p>
    <w:p w:rsidR="00E57671" w:rsidRDefault="00E57671" w:rsidP="00E57671">
      <w:pPr>
        <w:jc w:val="center"/>
      </w:pPr>
    </w:p>
    <w:p w:rsidR="00E57671" w:rsidRPr="005D4AE5" w:rsidRDefault="00E57671" w:rsidP="00E576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E57671" w:rsidRPr="003A51FE" w:rsidRDefault="00E57671" w:rsidP="00E57671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:rsidR="00E57671" w:rsidRPr="00251F09" w:rsidRDefault="00E57671" w:rsidP="00E57671">
      <w:p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      від </w:t>
      </w:r>
      <w:r w:rsidR="000F0620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 2026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   №</w:t>
      </w:r>
      <w:r w:rsidRPr="003A51FE">
        <w:rPr>
          <w:sz w:val="28"/>
          <w:szCs w:val="28"/>
        </w:rPr>
        <w:t xml:space="preserve"> </w:t>
      </w:r>
      <w:r w:rsidR="00A36358">
        <w:rPr>
          <w:sz w:val="28"/>
          <w:szCs w:val="28"/>
        </w:rPr>
        <w:t>144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A51FE">
        <w:rPr>
          <w:sz w:val="28"/>
          <w:szCs w:val="28"/>
        </w:rPr>
        <w:t>-р</w:t>
      </w:r>
    </w:p>
    <w:p w:rsidR="00E57671" w:rsidRPr="00B06017" w:rsidRDefault="00E57671" w:rsidP="00E5767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м. Рогатин</w:t>
      </w:r>
    </w:p>
    <w:p w:rsidR="00E57671" w:rsidRDefault="00E57671" w:rsidP="00E57671">
      <w:pPr>
        <w:rPr>
          <w:sz w:val="28"/>
        </w:rPr>
      </w:pPr>
      <w:r>
        <w:rPr>
          <w:sz w:val="28"/>
        </w:rPr>
        <w:t xml:space="preserve">     </w:t>
      </w:r>
    </w:p>
    <w:p w:rsidR="00E57671" w:rsidRPr="00C10EB1" w:rsidRDefault="00E57671" w:rsidP="00E57671">
      <w:pPr>
        <w:rPr>
          <w:sz w:val="28"/>
          <w:szCs w:val="28"/>
        </w:rPr>
      </w:pPr>
      <w:r>
        <w:t xml:space="preserve">       </w:t>
      </w:r>
      <w:r w:rsidRPr="00C10EB1">
        <w:rPr>
          <w:sz w:val="28"/>
          <w:szCs w:val="28"/>
        </w:rPr>
        <w:t>Про проведення</w:t>
      </w:r>
    </w:p>
    <w:p w:rsidR="00E57671" w:rsidRPr="00C10EB1" w:rsidRDefault="00E57671" w:rsidP="00E5767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</w:p>
    <w:p w:rsidR="00E57671" w:rsidRPr="00C10EB1" w:rsidRDefault="00E57671" w:rsidP="00E57671">
      <w:pPr>
        <w:pStyle w:val="2"/>
        <w:jc w:val="both"/>
        <w:rPr>
          <w:b w:val="0"/>
        </w:rPr>
      </w:pPr>
      <w:r>
        <w:rPr>
          <w:b w:val="0"/>
          <w:szCs w:val="28"/>
        </w:rPr>
        <w:t xml:space="preserve">     </w:t>
      </w:r>
      <w:r w:rsidRPr="00E57671">
        <w:rPr>
          <w:b w:val="0"/>
          <w:szCs w:val="28"/>
        </w:rPr>
        <w:t>обговорення</w:t>
      </w:r>
      <w:r>
        <w:rPr>
          <w:b w:val="0"/>
          <w:szCs w:val="28"/>
        </w:rPr>
        <w:t xml:space="preserve"> </w:t>
      </w:r>
      <w:r w:rsidRPr="00C10EB1">
        <w:rPr>
          <w:b w:val="0"/>
        </w:rPr>
        <w:t xml:space="preserve">                       </w:t>
      </w:r>
    </w:p>
    <w:p w:rsidR="00E57671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</w:p>
    <w:p w:rsidR="00E57671" w:rsidRDefault="00E57671" w:rsidP="00114C55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пунктом </w:t>
      </w:r>
      <w:r w:rsidRPr="00B401C4">
        <w:rPr>
          <w:sz w:val="28"/>
          <w:szCs w:val="28"/>
        </w:rPr>
        <w:t>10</w:t>
      </w:r>
      <w:r>
        <w:rPr>
          <w:sz w:val="28"/>
          <w:szCs w:val="28"/>
        </w:rPr>
        <w:t xml:space="preserve"> статті 31 Закону України «Про місцеве самоврядування в Україні», статтями 19,21 Закону України «Про регулювання містобудівної діяльності», Законом України «Про основи містобудування» та  постановою Кабінету Міністрів України від 25 травня 2011 року №555 «</w:t>
      </w:r>
      <w:r w:rsidRPr="0090466A">
        <w:rPr>
          <w:bCs/>
          <w:color w:val="333333"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>
        <w:rPr>
          <w:sz w:val="28"/>
          <w:szCs w:val="28"/>
        </w:rPr>
        <w:t xml:space="preserve">»: </w:t>
      </w:r>
    </w:p>
    <w:p w:rsidR="00E57671" w:rsidRDefault="00E57671" w:rsidP="00114C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1.Оприлюднити розроблений проєкт  «</w:t>
      </w:r>
      <w:bookmarkStart w:id="1" w:name="_Hlk186447163"/>
      <w:r w:rsidR="0070624A">
        <w:rPr>
          <w:sz w:val="28"/>
          <w:szCs w:val="28"/>
        </w:rPr>
        <w:t>Детальний план території</w:t>
      </w:r>
      <w:r w:rsidR="0070624A" w:rsidRPr="008E31DD">
        <w:rPr>
          <w:sz w:val="28"/>
          <w:szCs w:val="28"/>
        </w:rPr>
        <w:t xml:space="preserve"> </w:t>
      </w:r>
      <w:r w:rsidR="0070624A">
        <w:rPr>
          <w:sz w:val="28"/>
          <w:szCs w:val="28"/>
        </w:rPr>
        <w:t>земельної ділянки  для реконструкції складу за адресою м. Рогатин вул. Галицька, 104-А»</w:t>
      </w:r>
      <w:r>
        <w:rPr>
          <w:sz w:val="28"/>
          <w:szCs w:val="28"/>
        </w:rPr>
        <w:t xml:space="preserve"> шляхом розміщення матеріалів на офіційному веб-сайті Рогатинської міської ради </w:t>
      </w:r>
      <w:bookmarkEnd w:id="1"/>
      <w:r>
        <w:rPr>
          <w:sz w:val="28"/>
          <w:szCs w:val="28"/>
        </w:rPr>
        <w:t xml:space="preserve">та в будівлі Рогатинської міської ради за адресою: м. Рогатин, вул. Галицька, 65  з </w:t>
      </w:r>
      <w:r w:rsidR="0070624A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70624A">
        <w:rPr>
          <w:sz w:val="28"/>
          <w:szCs w:val="28"/>
        </w:rPr>
        <w:t>6</w:t>
      </w:r>
      <w:r>
        <w:rPr>
          <w:sz w:val="28"/>
          <w:szCs w:val="28"/>
        </w:rPr>
        <w:t xml:space="preserve">.2026 року по </w:t>
      </w:r>
      <w:r w:rsidR="0070624A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70624A">
        <w:rPr>
          <w:sz w:val="28"/>
          <w:szCs w:val="28"/>
        </w:rPr>
        <w:t>7</w:t>
      </w:r>
      <w:r>
        <w:rPr>
          <w:sz w:val="28"/>
          <w:szCs w:val="28"/>
        </w:rPr>
        <w:t>.2026</w:t>
      </w:r>
      <w:r w:rsidRPr="00CB339C">
        <w:rPr>
          <w:sz w:val="28"/>
          <w:szCs w:val="28"/>
        </w:rPr>
        <w:t xml:space="preserve"> </w:t>
      </w:r>
      <w:r>
        <w:rPr>
          <w:sz w:val="28"/>
          <w:szCs w:val="28"/>
        </w:rPr>
        <w:t>року.</w:t>
      </w:r>
    </w:p>
    <w:p w:rsidR="00E57671" w:rsidRDefault="00E57671" w:rsidP="00114C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2.Повідомлення про початок розгляду та врахування пропозицій  громадськості щодо проєкту </w:t>
      </w:r>
      <w:r w:rsidR="0070624A">
        <w:rPr>
          <w:sz w:val="28"/>
          <w:szCs w:val="28"/>
        </w:rPr>
        <w:t>«Детальний план території</w:t>
      </w:r>
      <w:r w:rsidR="0070624A" w:rsidRPr="008E31DD">
        <w:rPr>
          <w:sz w:val="28"/>
          <w:szCs w:val="28"/>
        </w:rPr>
        <w:t xml:space="preserve"> </w:t>
      </w:r>
      <w:r w:rsidR="0070624A">
        <w:rPr>
          <w:sz w:val="28"/>
          <w:szCs w:val="28"/>
        </w:rPr>
        <w:t>земельної ділянки  для реконструкції складу за адресою м. Рогатин вул. Галицька, 104-А»</w:t>
      </w:r>
      <w:r>
        <w:rPr>
          <w:sz w:val="28"/>
          <w:szCs w:val="28"/>
        </w:rPr>
        <w:t xml:space="preserve"> оприлюднити на офіційному сайті Рогатинської міської ради.</w:t>
      </w:r>
    </w:p>
    <w:p w:rsidR="00E57671" w:rsidRDefault="00E57671" w:rsidP="00114C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Розпочати з </w:t>
      </w:r>
      <w:r w:rsidR="0070624A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70624A">
        <w:rPr>
          <w:sz w:val="28"/>
          <w:szCs w:val="28"/>
        </w:rPr>
        <w:t>6</w:t>
      </w:r>
      <w:r>
        <w:rPr>
          <w:sz w:val="28"/>
          <w:szCs w:val="28"/>
        </w:rPr>
        <w:t xml:space="preserve">.2026 року процедуру розгляду та врахування  пропозицій громадськості щодо проєкту </w:t>
      </w:r>
      <w:r w:rsidR="0070624A">
        <w:rPr>
          <w:sz w:val="28"/>
          <w:szCs w:val="28"/>
        </w:rPr>
        <w:t>«Детальний план території</w:t>
      </w:r>
      <w:r w:rsidR="0070624A" w:rsidRPr="008E31DD">
        <w:rPr>
          <w:sz w:val="28"/>
          <w:szCs w:val="28"/>
        </w:rPr>
        <w:t xml:space="preserve"> </w:t>
      </w:r>
      <w:r w:rsidR="0070624A">
        <w:rPr>
          <w:sz w:val="28"/>
          <w:szCs w:val="28"/>
        </w:rPr>
        <w:t>земельної ділянки  для реконструкції складу за адресою м. Рогатин вул. Галицька, 104-А»</w:t>
      </w:r>
      <w:r>
        <w:rPr>
          <w:sz w:val="28"/>
          <w:szCs w:val="28"/>
        </w:rPr>
        <w:t>, визначеним даним розпорядженням.</w:t>
      </w:r>
    </w:p>
    <w:p w:rsidR="00E57671" w:rsidRDefault="00E57671" w:rsidP="00114C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4.Зауваження та пропозиції до проєкту «</w:t>
      </w:r>
      <w:r w:rsidR="0070624A">
        <w:rPr>
          <w:sz w:val="28"/>
          <w:szCs w:val="28"/>
        </w:rPr>
        <w:t>Детальний план території</w:t>
      </w:r>
      <w:r w:rsidR="0070624A" w:rsidRPr="008E31DD">
        <w:rPr>
          <w:sz w:val="28"/>
          <w:szCs w:val="28"/>
        </w:rPr>
        <w:t xml:space="preserve"> </w:t>
      </w:r>
      <w:r w:rsidR="0070624A">
        <w:rPr>
          <w:sz w:val="28"/>
          <w:szCs w:val="28"/>
        </w:rPr>
        <w:t>земельної ділянки  для реконструкції складу за адресою м. Рогатин вул. Галицька, 104-А</w:t>
      </w:r>
      <w:r>
        <w:rPr>
          <w:sz w:val="28"/>
          <w:szCs w:val="28"/>
        </w:rPr>
        <w:t xml:space="preserve">» приймаються з </w:t>
      </w:r>
      <w:r w:rsidR="000F0620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0F0620">
        <w:rPr>
          <w:sz w:val="28"/>
          <w:szCs w:val="28"/>
        </w:rPr>
        <w:t>6</w:t>
      </w:r>
      <w:r>
        <w:rPr>
          <w:sz w:val="28"/>
          <w:szCs w:val="28"/>
        </w:rPr>
        <w:t xml:space="preserve">.2026 року по </w:t>
      </w:r>
      <w:r w:rsidR="000F0620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0F0620">
        <w:rPr>
          <w:sz w:val="28"/>
          <w:szCs w:val="28"/>
        </w:rPr>
        <w:t>6</w:t>
      </w:r>
      <w:r>
        <w:rPr>
          <w:sz w:val="28"/>
          <w:szCs w:val="28"/>
        </w:rPr>
        <w:t>.2026 року.</w:t>
      </w:r>
    </w:p>
    <w:p w:rsidR="00E57671" w:rsidRDefault="00E57671" w:rsidP="00114C55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5.Секретарю міської ради Христині Сороці забезпечити організацію громадських слухань, реєстрацію присутніх, розгляд  та узагальнення пропозицій щодо проєкту</w:t>
      </w:r>
      <w:r w:rsidRPr="00F829EE"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>«Детальний план території</w:t>
      </w:r>
      <w:r w:rsidR="000F0620" w:rsidRPr="008E31DD"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>земельної ділянки  для реконструкції складу за адресою м. Рогатин вул. Галицька, 104-А»</w:t>
      </w:r>
      <w:r>
        <w:rPr>
          <w:sz w:val="28"/>
          <w:szCs w:val="28"/>
        </w:rPr>
        <w:t>.</w:t>
      </w:r>
    </w:p>
    <w:p w:rsidR="00E57671" w:rsidRDefault="00E57671" w:rsidP="000F0620">
      <w:pPr>
        <w:tabs>
          <w:tab w:val="left" w:pos="375"/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6.Громадські слухання проєкту «</w:t>
      </w:r>
      <w:r w:rsidR="000F0620">
        <w:rPr>
          <w:sz w:val="28"/>
          <w:szCs w:val="28"/>
        </w:rPr>
        <w:t>Детальний план території</w:t>
      </w:r>
      <w:r w:rsidR="000F0620" w:rsidRPr="008E31DD"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 xml:space="preserve">земельної ділянки </w:t>
      </w:r>
      <w:r w:rsidR="00114C55">
        <w:rPr>
          <w:sz w:val="28"/>
          <w:szCs w:val="28"/>
        </w:rPr>
        <w:t xml:space="preserve">  </w:t>
      </w:r>
      <w:r w:rsidR="000F0620">
        <w:rPr>
          <w:sz w:val="28"/>
          <w:szCs w:val="28"/>
        </w:rPr>
        <w:t xml:space="preserve"> для </w:t>
      </w:r>
      <w:r w:rsidR="00114C55">
        <w:rPr>
          <w:sz w:val="28"/>
          <w:szCs w:val="28"/>
        </w:rPr>
        <w:t xml:space="preserve">  </w:t>
      </w:r>
      <w:r w:rsidR="000F0620">
        <w:rPr>
          <w:sz w:val="28"/>
          <w:szCs w:val="28"/>
        </w:rPr>
        <w:t>реконструкції</w:t>
      </w:r>
      <w:r w:rsidR="00114C55"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 xml:space="preserve"> складу за</w:t>
      </w:r>
      <w:r w:rsidR="00114C55"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 xml:space="preserve"> адресою </w:t>
      </w:r>
      <w:r w:rsidR="00114C55">
        <w:rPr>
          <w:sz w:val="28"/>
          <w:szCs w:val="28"/>
        </w:rPr>
        <w:t xml:space="preserve"> </w:t>
      </w:r>
      <w:r w:rsidR="000F0620">
        <w:rPr>
          <w:sz w:val="28"/>
          <w:szCs w:val="28"/>
        </w:rPr>
        <w:t xml:space="preserve">м. Рогатин вул. </w:t>
      </w:r>
      <w:r w:rsidR="00114C55">
        <w:rPr>
          <w:sz w:val="28"/>
          <w:szCs w:val="28"/>
        </w:rPr>
        <w:t xml:space="preserve">   </w:t>
      </w:r>
      <w:r w:rsidR="000F0620">
        <w:rPr>
          <w:sz w:val="28"/>
          <w:szCs w:val="28"/>
        </w:rPr>
        <w:t xml:space="preserve">Галицька, </w:t>
      </w:r>
      <w:r w:rsidR="000F0620">
        <w:rPr>
          <w:sz w:val="28"/>
          <w:szCs w:val="28"/>
        </w:rPr>
        <w:lastRenderedPageBreak/>
        <w:t>104-А»</w:t>
      </w:r>
      <w:r>
        <w:rPr>
          <w:sz w:val="28"/>
          <w:szCs w:val="28"/>
        </w:rPr>
        <w:t xml:space="preserve"> провести  </w:t>
      </w:r>
      <w:r w:rsidR="000F0620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0F0620">
        <w:rPr>
          <w:sz w:val="28"/>
          <w:szCs w:val="28"/>
        </w:rPr>
        <w:t>7</w:t>
      </w:r>
      <w:r>
        <w:rPr>
          <w:sz w:val="28"/>
          <w:szCs w:val="28"/>
        </w:rPr>
        <w:t xml:space="preserve">.2025 року о 14:00 годині в приміщенні залу засідань Рогатинської міської ради. </w:t>
      </w:r>
    </w:p>
    <w:p w:rsidR="00E57671" w:rsidRPr="00114C55" w:rsidRDefault="00E57671" w:rsidP="00E57671">
      <w:pPr>
        <w:tabs>
          <w:tab w:val="left" w:pos="375"/>
          <w:tab w:val="center" w:pos="467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14C55">
        <w:rPr>
          <w:sz w:val="28"/>
          <w:szCs w:val="28"/>
        </w:rPr>
        <w:t xml:space="preserve">Призначити секретарем громадських слухань </w:t>
      </w:r>
      <w:r w:rsidRPr="00114C55">
        <w:rPr>
          <w:color w:val="000000"/>
          <w:sz w:val="28"/>
          <w:szCs w:val="28"/>
        </w:rPr>
        <w:t xml:space="preserve">головний спеціаліст відділу </w:t>
      </w:r>
      <w:r w:rsidRPr="00114C55">
        <w:rPr>
          <w:sz w:val="28"/>
          <w:szCs w:val="28"/>
        </w:rPr>
        <w:t>містобудування та архітектури</w:t>
      </w:r>
      <w:r w:rsidRPr="00114C55">
        <w:rPr>
          <w:color w:val="000000"/>
          <w:sz w:val="28"/>
          <w:szCs w:val="28"/>
        </w:rPr>
        <w:t xml:space="preserve"> Миколу Павліва.</w:t>
      </w:r>
    </w:p>
    <w:p w:rsidR="00E57671" w:rsidRDefault="00E57671" w:rsidP="00E576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8.Начальнику відділу містобудування та архітектури Руслану Гривнаку організувати оприлюднення результатів розгляду пропозицій громадськості у відповідності до  чинного законодавства.</w:t>
      </w:r>
    </w:p>
    <w:p w:rsidR="00E57671" w:rsidRDefault="00E57671" w:rsidP="00E57671">
      <w:pPr>
        <w:jc w:val="both"/>
        <w:rPr>
          <w:sz w:val="28"/>
          <w:szCs w:val="28"/>
        </w:rPr>
      </w:pPr>
    </w:p>
    <w:p w:rsidR="00E57671" w:rsidRDefault="00E57671" w:rsidP="00E57671">
      <w:pPr>
        <w:ind w:left="225"/>
        <w:jc w:val="both"/>
        <w:rPr>
          <w:sz w:val="28"/>
          <w:szCs w:val="28"/>
        </w:rPr>
      </w:pPr>
    </w:p>
    <w:p w:rsidR="00E57671" w:rsidRPr="009B318A" w:rsidRDefault="00E57671" w:rsidP="00E576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9B318A">
        <w:rPr>
          <w:color w:val="000000"/>
          <w:sz w:val="28"/>
          <w:szCs w:val="28"/>
          <w:lang w:val="uk-UA"/>
        </w:rPr>
        <w:t xml:space="preserve">Міський голова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9B318A">
        <w:rPr>
          <w:color w:val="000000"/>
          <w:sz w:val="28"/>
          <w:szCs w:val="28"/>
          <w:lang w:val="uk-UA"/>
        </w:rPr>
        <w:t xml:space="preserve">        Сергій НАСАЛИК</w:t>
      </w:r>
    </w:p>
    <w:p w:rsidR="00E57671" w:rsidRPr="00A95660" w:rsidRDefault="00E57671" w:rsidP="00E57671">
      <w:pPr>
        <w:jc w:val="both"/>
        <w:rPr>
          <w:sz w:val="28"/>
          <w:szCs w:val="28"/>
        </w:rPr>
      </w:pPr>
    </w:p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 w:rsidP="00E57671">
      <w:pPr>
        <w:widowControl w:val="0"/>
        <w:ind w:right="208"/>
        <w:jc w:val="right"/>
        <w:rPr>
          <w:rFonts w:eastAsia="Times"/>
          <w:color w:val="000000"/>
          <w:sz w:val="20"/>
          <w:szCs w:val="20"/>
        </w:rPr>
      </w:pPr>
    </w:p>
    <w:p w:rsidR="00E57671" w:rsidRDefault="00E57671" w:rsidP="00E57671">
      <w:pPr>
        <w:widowControl w:val="0"/>
        <w:ind w:left="4849" w:right="208"/>
        <w:jc w:val="both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7F2947" w:rsidRDefault="007F2947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E57671" w:rsidRDefault="00E57671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  <w:r>
        <w:rPr>
          <w:rFonts w:eastAsia="Times"/>
          <w:color w:val="000000"/>
          <w:sz w:val="28"/>
          <w:szCs w:val="28"/>
        </w:rPr>
        <w:lastRenderedPageBreak/>
        <w:t>АРКУШ</w:t>
      </w:r>
    </w:p>
    <w:p w:rsidR="00E57671" w:rsidRDefault="00E57671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  <w:r>
        <w:rPr>
          <w:rFonts w:eastAsia="Times"/>
          <w:color w:val="000000"/>
          <w:sz w:val="28"/>
          <w:szCs w:val="28"/>
        </w:rPr>
        <w:t>погодження до проєкту розпорядження міського голови</w:t>
      </w:r>
    </w:p>
    <w:p w:rsidR="00AE5E6E" w:rsidRDefault="00AE5E6E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AE5E6E" w:rsidRPr="0001626B" w:rsidRDefault="00AE5E6E" w:rsidP="00AE5E6E">
      <w:pPr>
        <w:rPr>
          <w:rFonts w:eastAsiaTheme="minorHAnsi"/>
          <w:bCs/>
          <w:sz w:val="28"/>
          <w:szCs w:val="28"/>
        </w:rPr>
      </w:pPr>
      <w:r w:rsidRPr="00114C55">
        <w:rPr>
          <w:rFonts w:eastAsia="Times"/>
          <w:color w:val="000000"/>
          <w:sz w:val="28"/>
          <w:szCs w:val="28"/>
          <w:highlight w:val="white"/>
        </w:rPr>
        <w:t>Назва рішення</w:t>
      </w:r>
      <w:r w:rsidRPr="00114C55">
        <w:t xml:space="preserve"> </w:t>
      </w:r>
      <w:r w:rsidRPr="00114C55">
        <w:rPr>
          <w:rFonts w:eastAsia="Times"/>
          <w:color w:val="000000"/>
          <w:sz w:val="28"/>
          <w:szCs w:val="28"/>
        </w:rPr>
        <w:t xml:space="preserve">: </w:t>
      </w:r>
      <w:r>
        <w:rPr>
          <w:rFonts w:eastAsia="Times"/>
          <w:color w:val="000000"/>
          <w:sz w:val="28"/>
          <w:szCs w:val="28"/>
        </w:rPr>
        <w:t xml:space="preserve"> «</w:t>
      </w:r>
      <w:r w:rsidRPr="00C10EB1">
        <w:rPr>
          <w:sz w:val="28"/>
          <w:szCs w:val="28"/>
        </w:rPr>
        <w:t>Про проведення</w:t>
      </w: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  <w:r>
        <w:rPr>
          <w:szCs w:val="28"/>
        </w:rPr>
        <w:t xml:space="preserve">    </w:t>
      </w:r>
      <w:r w:rsidRPr="00AE5E6E">
        <w:rPr>
          <w:sz w:val="28"/>
          <w:szCs w:val="28"/>
        </w:rPr>
        <w:t>обговорення</w:t>
      </w:r>
      <w:r>
        <w:rPr>
          <w:bCs/>
          <w:sz w:val="28"/>
          <w:szCs w:val="28"/>
        </w:rPr>
        <w:t>»</w:t>
      </w:r>
    </w:p>
    <w:p w:rsidR="00E57671" w:rsidRDefault="00E57671" w:rsidP="00E57671">
      <w:pPr>
        <w:widowControl w:val="0"/>
        <w:ind w:right="208"/>
        <w:jc w:val="center"/>
        <w:rPr>
          <w:rFonts w:eastAsia="Times"/>
          <w:color w:val="000000"/>
          <w:sz w:val="28"/>
          <w:szCs w:val="28"/>
        </w:rPr>
      </w:pPr>
    </w:p>
    <w:p w:rsidR="00AE5E6E" w:rsidRPr="00B73973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Проєкт підготовлений: </w:t>
      </w:r>
      <w:r w:rsidRPr="00B73973">
        <w:rPr>
          <w:sz w:val="28"/>
          <w:szCs w:val="28"/>
        </w:rPr>
        <w:t>відділом містобудування та архітектури виконавчого комітету міської ради</w:t>
      </w:r>
    </w:p>
    <w:p w:rsidR="00AE5E6E" w:rsidRDefault="00AE5E6E" w:rsidP="00AE5E6E">
      <w:pPr>
        <w:spacing w:line="276" w:lineRule="auto"/>
        <w:jc w:val="center"/>
        <w:rPr>
          <w:sz w:val="28"/>
          <w:szCs w:val="28"/>
          <w:u w:val="single"/>
        </w:rPr>
      </w:pPr>
    </w:p>
    <w:p w:rsidR="00AE5E6E" w:rsidRDefault="00AE5E6E" w:rsidP="00AE5E6E">
      <w:pPr>
        <w:tabs>
          <w:tab w:val="left" w:pos="7188"/>
        </w:tabs>
        <w:spacing w:line="276" w:lineRule="auto"/>
        <w:rPr>
          <w:sz w:val="28"/>
          <w:szCs w:val="28"/>
        </w:rPr>
      </w:pPr>
    </w:p>
    <w:p w:rsidR="00AE5E6E" w:rsidRDefault="00AE5E6E" w:rsidP="00AE5E6E">
      <w:pPr>
        <w:tabs>
          <w:tab w:val="left" w:pos="718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Начальник  відділу                                                               Руслан ГРИВНАК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Проєкт рішення ПОГОДЖЕНО: 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        Микола ШИНКАР</w:t>
      </w:r>
    </w:p>
    <w:p w:rsidR="00AE5E6E" w:rsidRDefault="00AE5E6E" w:rsidP="00AE5E6E">
      <w:pPr>
        <w:spacing w:line="276" w:lineRule="auto"/>
        <w:rPr>
          <w:sz w:val="28"/>
          <w:szCs w:val="28"/>
        </w:rPr>
      </w:pPr>
    </w:p>
    <w:p w:rsidR="00AE5E6E" w:rsidRDefault="00AE5E6E" w:rsidP="00AE5E6E">
      <w:pPr>
        <w:widowControl w:val="0"/>
        <w:ind w:right="-14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Керуючий справами                 </w:t>
      </w:r>
    </w:p>
    <w:p w:rsidR="00AE5E6E" w:rsidRPr="00FE0768" w:rsidRDefault="00AE5E6E" w:rsidP="00AE5E6E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виконавчого комітету                                                                    Олег ВОВКУН</w:t>
      </w:r>
      <w:r>
        <w:rPr>
          <w:sz w:val="28"/>
          <w:szCs w:val="28"/>
        </w:rPr>
        <w:t xml:space="preserve"> </w:t>
      </w:r>
    </w:p>
    <w:p w:rsidR="00AE5E6E" w:rsidRDefault="00AE5E6E" w:rsidP="00AE5E6E">
      <w:pPr>
        <w:jc w:val="center"/>
        <w:rPr>
          <w:b/>
          <w:sz w:val="28"/>
          <w:szCs w:val="28"/>
        </w:rPr>
      </w:pPr>
    </w:p>
    <w:p w:rsidR="00AE5E6E" w:rsidRDefault="0039352D" w:rsidP="00AE5E6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AE5E6E">
        <w:rPr>
          <w:sz w:val="28"/>
          <w:szCs w:val="28"/>
        </w:rPr>
        <w:t>ачальник</w:t>
      </w:r>
    </w:p>
    <w:p w:rsidR="00AE5E6E" w:rsidRDefault="00AE5E6E" w:rsidP="00AE5E6E">
      <w:pPr>
        <w:tabs>
          <w:tab w:val="left" w:pos="644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відділу правової роботи</w:t>
      </w:r>
      <w:r>
        <w:rPr>
          <w:sz w:val="28"/>
          <w:szCs w:val="28"/>
        </w:rPr>
        <w:tab/>
        <w:t xml:space="preserve">        Світлана КОСТЬ</w:t>
      </w:r>
    </w:p>
    <w:p w:rsidR="00E57671" w:rsidRPr="008816C7" w:rsidRDefault="00E57671" w:rsidP="00E57671">
      <w:pPr>
        <w:widowControl w:val="0"/>
        <w:ind w:left="564" w:right="208"/>
        <w:jc w:val="center"/>
        <w:rPr>
          <w:rFonts w:eastAsia="Times"/>
          <w:color w:val="000000"/>
          <w:sz w:val="28"/>
          <w:szCs w:val="28"/>
          <w:highlight w:val="white"/>
        </w:rPr>
      </w:pPr>
    </w:p>
    <w:p w:rsidR="00E57671" w:rsidRDefault="00E57671" w:rsidP="00E57671">
      <w:pPr>
        <w:contextualSpacing/>
        <w:jc w:val="both"/>
        <w:rPr>
          <w:sz w:val="28"/>
          <w:szCs w:val="28"/>
        </w:rPr>
      </w:pPr>
    </w:p>
    <w:p w:rsidR="00E57671" w:rsidRDefault="00E57671" w:rsidP="00E57671">
      <w:pPr>
        <w:tabs>
          <w:tab w:val="left" w:pos="576"/>
          <w:tab w:val="left" w:pos="2496"/>
        </w:tabs>
        <w:rPr>
          <w:sz w:val="28"/>
          <w:szCs w:val="28"/>
          <w:lang w:val="ru-RU"/>
        </w:rPr>
      </w:pPr>
    </w:p>
    <w:p w:rsidR="00E57671" w:rsidRDefault="00E57671" w:rsidP="00E57671">
      <w:pPr>
        <w:tabs>
          <w:tab w:val="left" w:pos="576"/>
          <w:tab w:val="left" w:pos="2496"/>
          <w:tab w:val="left" w:pos="7155"/>
        </w:tabs>
        <w:rPr>
          <w:sz w:val="28"/>
          <w:szCs w:val="28"/>
        </w:rPr>
      </w:pPr>
    </w:p>
    <w:p w:rsidR="00E57671" w:rsidRPr="00A97008" w:rsidRDefault="00E57671" w:rsidP="00E57671">
      <w:pPr>
        <w:rPr>
          <w:sz w:val="28"/>
          <w:szCs w:val="28"/>
        </w:rPr>
      </w:pPr>
    </w:p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E57671" w:rsidRDefault="00E57671"/>
    <w:p w:rsidR="00AE5E6E" w:rsidRDefault="00AE5E6E" w:rsidP="00E57671">
      <w:pPr>
        <w:jc w:val="right"/>
        <w:rPr>
          <w:sz w:val="20"/>
          <w:szCs w:val="20"/>
        </w:rPr>
      </w:pPr>
    </w:p>
    <w:p w:rsidR="00AE5E6E" w:rsidRDefault="00AE5E6E" w:rsidP="00E57671">
      <w:pPr>
        <w:jc w:val="right"/>
        <w:rPr>
          <w:sz w:val="20"/>
          <w:szCs w:val="20"/>
        </w:rPr>
      </w:pPr>
    </w:p>
    <w:p w:rsidR="00AE5E6E" w:rsidRDefault="00AE5E6E" w:rsidP="00E57671">
      <w:pPr>
        <w:jc w:val="right"/>
        <w:rPr>
          <w:sz w:val="20"/>
          <w:szCs w:val="20"/>
        </w:rPr>
      </w:pPr>
    </w:p>
    <w:p w:rsidR="00E57671" w:rsidRPr="001531AD" w:rsidRDefault="00E57671" w:rsidP="00E57671">
      <w:pPr>
        <w:rPr>
          <w:sz w:val="28"/>
          <w:szCs w:val="28"/>
        </w:rPr>
      </w:pPr>
    </w:p>
    <w:p w:rsidR="007F2947" w:rsidRDefault="007F2947" w:rsidP="00AE5E6E">
      <w:pPr>
        <w:jc w:val="center"/>
        <w:rPr>
          <w:b/>
          <w:sz w:val="28"/>
          <w:szCs w:val="28"/>
        </w:rPr>
      </w:pPr>
    </w:p>
    <w:p w:rsidR="00AE5E6E" w:rsidRDefault="00AE5E6E" w:rsidP="00AE5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:rsidR="00AE5E6E" w:rsidRDefault="00AE5E6E" w:rsidP="00AE5E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проєкту </w:t>
      </w:r>
      <w:r>
        <w:rPr>
          <w:rFonts w:eastAsia="Times"/>
          <w:color w:val="000000"/>
          <w:sz w:val="28"/>
          <w:szCs w:val="28"/>
        </w:rPr>
        <w:t>розпорядження міського голови</w:t>
      </w:r>
      <w:r>
        <w:rPr>
          <w:sz w:val="28"/>
          <w:szCs w:val="28"/>
        </w:rPr>
        <w:t xml:space="preserve"> </w:t>
      </w:r>
      <w:r>
        <w:rPr>
          <w:rFonts w:eastAsia="Times"/>
          <w:color w:val="000000"/>
          <w:sz w:val="28"/>
          <w:szCs w:val="28"/>
        </w:rPr>
        <w:t>«</w:t>
      </w:r>
      <w:r w:rsidRPr="00C10EB1">
        <w:rPr>
          <w:sz w:val="28"/>
          <w:szCs w:val="28"/>
        </w:rPr>
        <w:t>Про проведення</w:t>
      </w: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  <w:r>
        <w:rPr>
          <w:szCs w:val="28"/>
        </w:rPr>
        <w:t xml:space="preserve">    </w:t>
      </w:r>
      <w:r w:rsidRPr="00AE5E6E">
        <w:rPr>
          <w:sz w:val="28"/>
          <w:szCs w:val="28"/>
        </w:rPr>
        <w:t>обговорення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Pr="00AE5E6E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5E6E"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:rsidR="00AE5E6E" w:rsidRPr="006E5D41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5D41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6E5D41">
        <w:rPr>
          <w:sz w:val="28"/>
          <w:szCs w:val="28"/>
        </w:rPr>
        <w:t>кт даного р</w:t>
      </w:r>
      <w:r>
        <w:rPr>
          <w:sz w:val="28"/>
          <w:szCs w:val="28"/>
        </w:rPr>
        <w:t xml:space="preserve">озпорядження </w:t>
      </w:r>
      <w:r w:rsidRPr="006E5D41">
        <w:rPr>
          <w:sz w:val="28"/>
          <w:szCs w:val="28"/>
        </w:rPr>
        <w:t xml:space="preserve"> розроблено відповідно до </w:t>
      </w:r>
      <w:r>
        <w:rPr>
          <w:sz w:val="28"/>
          <w:szCs w:val="28"/>
        </w:rPr>
        <w:t xml:space="preserve">п. </w:t>
      </w:r>
      <w:r w:rsidRPr="00B401C4">
        <w:rPr>
          <w:sz w:val="28"/>
          <w:szCs w:val="28"/>
        </w:rPr>
        <w:t>10</w:t>
      </w:r>
      <w:r>
        <w:rPr>
          <w:sz w:val="28"/>
          <w:szCs w:val="28"/>
        </w:rPr>
        <w:t xml:space="preserve"> ст. 31 Закону України «Про місцеве самоврядування в Україні», ст. 19,21 Закону України «Про регулювання містобудівної діяльності», Законом України «Про основи містобудування» та  постановою Кабінету Міністрів України від 25 травня 2011 року №555 «</w:t>
      </w:r>
      <w:r w:rsidRPr="0090466A">
        <w:rPr>
          <w:bCs/>
          <w:color w:val="333333"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>
        <w:rPr>
          <w:sz w:val="28"/>
          <w:szCs w:val="28"/>
        </w:rPr>
        <w:t>»</w:t>
      </w:r>
      <w:r w:rsidRPr="006E5D41">
        <w:rPr>
          <w:sz w:val="28"/>
          <w:szCs w:val="28"/>
        </w:rPr>
        <w:t xml:space="preserve">. </w:t>
      </w:r>
    </w:p>
    <w:p w:rsidR="00AE5E6E" w:rsidRPr="00AE5E6E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6E">
        <w:rPr>
          <w:rFonts w:ascii="Times New Roman" w:hAnsi="Times New Roman" w:cs="Times New Roman"/>
          <w:b/>
          <w:sz w:val="28"/>
          <w:szCs w:val="28"/>
        </w:rPr>
        <w:t>Мета прийняття рішення</w:t>
      </w:r>
    </w:p>
    <w:p w:rsidR="00AE5E6E" w:rsidRPr="00B73973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5D41">
        <w:rPr>
          <w:sz w:val="28"/>
          <w:szCs w:val="28"/>
        </w:rPr>
        <w:t xml:space="preserve"> Метою даного про</w:t>
      </w:r>
      <w:r>
        <w:rPr>
          <w:sz w:val="28"/>
          <w:szCs w:val="28"/>
        </w:rPr>
        <w:t>є</w:t>
      </w:r>
      <w:r w:rsidRPr="006E5D41">
        <w:rPr>
          <w:sz w:val="28"/>
          <w:szCs w:val="28"/>
        </w:rPr>
        <w:t xml:space="preserve">кту є </w:t>
      </w:r>
      <w:r w:rsidR="00AE3F4C">
        <w:rPr>
          <w:sz w:val="28"/>
          <w:szCs w:val="28"/>
        </w:rPr>
        <w:t xml:space="preserve">прийняття </w:t>
      </w:r>
      <w:r>
        <w:rPr>
          <w:rFonts w:eastAsia="Times"/>
          <w:color w:val="000000"/>
          <w:sz w:val="28"/>
          <w:szCs w:val="28"/>
        </w:rPr>
        <w:t>розпорядження міського голови</w:t>
      </w:r>
      <w:r>
        <w:rPr>
          <w:sz w:val="28"/>
          <w:szCs w:val="28"/>
        </w:rPr>
        <w:t xml:space="preserve"> </w:t>
      </w:r>
      <w:r>
        <w:rPr>
          <w:rFonts w:eastAsia="Times"/>
          <w:color w:val="000000"/>
          <w:sz w:val="28"/>
          <w:szCs w:val="28"/>
        </w:rPr>
        <w:t>«</w:t>
      </w:r>
      <w:r w:rsidRPr="00C10EB1">
        <w:rPr>
          <w:sz w:val="28"/>
          <w:szCs w:val="28"/>
        </w:rPr>
        <w:t>Про проведення</w:t>
      </w:r>
      <w:r>
        <w:rPr>
          <w:sz w:val="28"/>
          <w:szCs w:val="28"/>
        </w:rPr>
        <w:t xml:space="preserve">      </w:t>
      </w:r>
      <w:r w:rsidRPr="00C10EB1">
        <w:rPr>
          <w:sz w:val="28"/>
          <w:szCs w:val="28"/>
        </w:rPr>
        <w:t>громадськ</w:t>
      </w:r>
      <w:r>
        <w:rPr>
          <w:sz w:val="28"/>
          <w:szCs w:val="28"/>
        </w:rPr>
        <w:t>ого</w:t>
      </w:r>
      <w:r>
        <w:rPr>
          <w:szCs w:val="28"/>
        </w:rPr>
        <w:t xml:space="preserve">    </w:t>
      </w:r>
      <w:r w:rsidRPr="00AE5E6E">
        <w:rPr>
          <w:sz w:val="28"/>
          <w:szCs w:val="28"/>
        </w:rPr>
        <w:t>обговорення</w:t>
      </w:r>
      <w:r>
        <w:rPr>
          <w:bCs/>
          <w:sz w:val="28"/>
          <w:szCs w:val="28"/>
        </w:rPr>
        <w:t>»</w:t>
      </w:r>
    </w:p>
    <w:p w:rsidR="00AE5E6E" w:rsidRDefault="00AE5E6E" w:rsidP="00AE5E6E">
      <w:pPr>
        <w:jc w:val="both"/>
        <w:rPr>
          <w:sz w:val="28"/>
          <w:szCs w:val="28"/>
          <w:u w:val="single"/>
        </w:rPr>
      </w:pPr>
    </w:p>
    <w:p w:rsidR="00AE5E6E" w:rsidRDefault="00AE5E6E" w:rsidP="00AE5E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Правові аспекти</w:t>
      </w:r>
    </w:p>
    <w:p w:rsidR="00AE5E6E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F4C">
        <w:rPr>
          <w:sz w:val="28"/>
          <w:szCs w:val="28"/>
        </w:rPr>
        <w:t>Закон України «Про місцеве самоврядування в Україні», ст. 19,21 Закон України «Про регулювання містобудівної діяльності», Закон України «Про основи містобудування» та  постанова Кабінету Міністрів України від 25 травня 2011 року №555 «</w:t>
      </w:r>
      <w:r w:rsidR="00AE3F4C" w:rsidRPr="0090466A">
        <w:rPr>
          <w:bCs/>
          <w:color w:val="333333"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="00AE3F4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:rsidR="00AE5E6E" w:rsidRPr="00AE3F4C" w:rsidRDefault="00AE5E6E" w:rsidP="00AE5E6E">
      <w:pPr>
        <w:rPr>
          <w:sz w:val="28"/>
          <w:szCs w:val="28"/>
        </w:rPr>
      </w:pPr>
      <w:r w:rsidRPr="00AE3F4C">
        <w:rPr>
          <w:sz w:val="28"/>
          <w:szCs w:val="28"/>
        </w:rPr>
        <w:tab/>
        <w:t xml:space="preserve">Реалізація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потребує залучення коштів.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 xml:space="preserve">Позиція </w:t>
      </w:r>
      <w:r w:rsidRPr="00AE3F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зацікавлених</w:t>
      </w:r>
      <w:r w:rsidRPr="00AE3F4C">
        <w:rPr>
          <w:rFonts w:ascii="Times New Roman" w:hAnsi="Times New Roman" w:cs="Times New Roman"/>
          <w:b/>
          <w:sz w:val="28"/>
          <w:szCs w:val="28"/>
        </w:rPr>
        <w:t xml:space="preserve"> органів</w:t>
      </w:r>
    </w:p>
    <w:p w:rsidR="00AE5E6E" w:rsidRPr="00AE3F4C" w:rsidRDefault="00AE5E6E" w:rsidP="00AE5E6E">
      <w:pPr>
        <w:rPr>
          <w:sz w:val="28"/>
          <w:szCs w:val="28"/>
        </w:rPr>
      </w:pPr>
      <w:r w:rsidRPr="00AE3F4C">
        <w:rPr>
          <w:sz w:val="28"/>
          <w:szCs w:val="28"/>
        </w:rPr>
        <w:tab/>
        <w:t xml:space="preserve">Проєкт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не потребує позиції зацікавлених осіб.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Громадське обговорення</w:t>
      </w:r>
    </w:p>
    <w:p w:rsidR="00AE5E6E" w:rsidRPr="00AE3F4C" w:rsidRDefault="00AE5E6E" w:rsidP="00AE5E6E">
      <w:pPr>
        <w:rPr>
          <w:sz w:val="28"/>
          <w:szCs w:val="28"/>
        </w:rPr>
      </w:pPr>
      <w:r w:rsidRPr="00AE3F4C">
        <w:rPr>
          <w:sz w:val="28"/>
          <w:szCs w:val="28"/>
        </w:rPr>
        <w:tab/>
        <w:t xml:space="preserve">Проєкт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 не потребує громадського обговорення</w:t>
      </w: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Прогноз результатів</w:t>
      </w:r>
    </w:p>
    <w:p w:rsidR="00AE5E6E" w:rsidRPr="00AE3F4C" w:rsidRDefault="00AE5E6E" w:rsidP="00AE5E6E">
      <w:pPr>
        <w:jc w:val="both"/>
        <w:rPr>
          <w:sz w:val="28"/>
          <w:szCs w:val="28"/>
          <w:u w:val="single"/>
        </w:rPr>
      </w:pPr>
      <w:r w:rsidRPr="00AE3F4C">
        <w:rPr>
          <w:sz w:val="28"/>
          <w:szCs w:val="28"/>
        </w:rPr>
        <w:tab/>
        <w:t xml:space="preserve">Прийняття даного </w:t>
      </w:r>
      <w:r w:rsidR="00AE3F4C" w:rsidRPr="00AE3F4C">
        <w:rPr>
          <w:sz w:val="28"/>
          <w:szCs w:val="28"/>
        </w:rPr>
        <w:t>розпорядження</w:t>
      </w:r>
      <w:r w:rsidRPr="00AE3F4C">
        <w:rPr>
          <w:sz w:val="28"/>
          <w:szCs w:val="28"/>
        </w:rPr>
        <w:t xml:space="preserve"> дасть можливість визначити основні напрямки регулювання</w:t>
      </w:r>
      <w:r w:rsidRPr="00AE3F4C">
        <w:rPr>
          <w:color w:val="000000"/>
          <w:sz w:val="28"/>
          <w:szCs w:val="28"/>
        </w:rPr>
        <w:t xml:space="preserve"> містобудівної діяльності у громаді</w:t>
      </w:r>
      <w:r w:rsidRPr="00AE3F4C">
        <w:rPr>
          <w:sz w:val="28"/>
          <w:szCs w:val="28"/>
        </w:rPr>
        <w:t>.</w:t>
      </w:r>
    </w:p>
    <w:p w:rsidR="00AE5E6E" w:rsidRPr="00AE3F4C" w:rsidRDefault="00AE5E6E" w:rsidP="00AE5E6E">
      <w:pPr>
        <w:jc w:val="both"/>
        <w:rPr>
          <w:sz w:val="28"/>
          <w:szCs w:val="28"/>
        </w:rPr>
      </w:pPr>
    </w:p>
    <w:p w:rsidR="00AE5E6E" w:rsidRPr="00AE3F4C" w:rsidRDefault="00AE5E6E" w:rsidP="00AE5E6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3F4C">
        <w:rPr>
          <w:rFonts w:ascii="Times New Roman" w:hAnsi="Times New Roman" w:cs="Times New Roman"/>
          <w:b/>
          <w:sz w:val="28"/>
          <w:szCs w:val="28"/>
        </w:rPr>
        <w:t>Оприлюднення</w:t>
      </w:r>
    </w:p>
    <w:p w:rsidR="00AE5E6E" w:rsidRDefault="00AE5E6E" w:rsidP="00AE5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Проєкт </w:t>
      </w:r>
      <w:r w:rsidR="00AE3F4C" w:rsidRPr="006E5D41">
        <w:rPr>
          <w:sz w:val="28"/>
          <w:szCs w:val="28"/>
        </w:rPr>
        <w:t>р</w:t>
      </w:r>
      <w:r w:rsidR="00AE3F4C">
        <w:rPr>
          <w:sz w:val="28"/>
          <w:szCs w:val="28"/>
        </w:rPr>
        <w:t>озпорядження</w:t>
      </w:r>
      <w:r>
        <w:rPr>
          <w:sz w:val="28"/>
          <w:szCs w:val="28"/>
        </w:rPr>
        <w:t xml:space="preserve"> «</w:t>
      </w:r>
      <w:r w:rsidR="00AE3F4C" w:rsidRPr="00C10EB1">
        <w:rPr>
          <w:sz w:val="28"/>
          <w:szCs w:val="28"/>
        </w:rPr>
        <w:t>Про проведення</w:t>
      </w:r>
      <w:r w:rsidR="00AE3F4C">
        <w:rPr>
          <w:sz w:val="28"/>
          <w:szCs w:val="28"/>
        </w:rPr>
        <w:t xml:space="preserve"> </w:t>
      </w:r>
      <w:r w:rsidR="00AE3F4C" w:rsidRPr="00C10EB1">
        <w:rPr>
          <w:sz w:val="28"/>
          <w:szCs w:val="28"/>
        </w:rPr>
        <w:t>громадськ</w:t>
      </w:r>
      <w:r w:rsidR="00AE3F4C">
        <w:rPr>
          <w:sz w:val="28"/>
          <w:szCs w:val="28"/>
        </w:rPr>
        <w:t>ого</w:t>
      </w:r>
      <w:r w:rsidR="00AE3F4C">
        <w:rPr>
          <w:szCs w:val="28"/>
        </w:rPr>
        <w:t xml:space="preserve">  </w:t>
      </w:r>
      <w:r w:rsidR="00AE3F4C" w:rsidRPr="00AE5E6E">
        <w:rPr>
          <w:sz w:val="28"/>
          <w:szCs w:val="28"/>
        </w:rPr>
        <w:t>обговорення</w:t>
      </w:r>
      <w:r>
        <w:rPr>
          <w:sz w:val="28"/>
          <w:szCs w:val="28"/>
        </w:rPr>
        <w:t>».</w:t>
      </w:r>
    </w:p>
    <w:p w:rsidR="00AE5E6E" w:rsidRPr="00AE3F4C" w:rsidRDefault="00AE5E6E" w:rsidP="00AE5E6E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AE5E6E" w:rsidRDefault="00AE5E6E" w:rsidP="00AE5E6E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AE3F4C" w:rsidRPr="00AE3F4C" w:rsidRDefault="00AE3F4C" w:rsidP="00AE5E6E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AE5E6E" w:rsidRPr="00AE3F4C" w:rsidRDefault="00AE5E6E" w:rsidP="00AE5E6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F4C">
        <w:rPr>
          <w:rFonts w:ascii="Times New Roman" w:hAnsi="Times New Roman" w:cs="Times New Roman"/>
          <w:sz w:val="28"/>
          <w:szCs w:val="28"/>
          <w:lang w:val="uk-UA"/>
        </w:rPr>
        <w:t>Начальник  відділу</w:t>
      </w:r>
    </w:p>
    <w:p w:rsidR="00AE5E6E" w:rsidRDefault="00AE5E6E" w:rsidP="00AE5E6E">
      <w:pPr>
        <w:jc w:val="center"/>
        <w:rPr>
          <w:sz w:val="28"/>
          <w:szCs w:val="28"/>
        </w:rPr>
      </w:pPr>
      <w:r w:rsidRPr="00AA1A7D">
        <w:rPr>
          <w:sz w:val="28"/>
          <w:szCs w:val="28"/>
        </w:rPr>
        <w:t xml:space="preserve">містобудування та архітектури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Руслан ГРИВНАК</w:t>
      </w:r>
      <w:r w:rsidRPr="00D83E58">
        <w:rPr>
          <w:sz w:val="28"/>
          <w:szCs w:val="28"/>
        </w:rPr>
        <w:t xml:space="preserve"> </w:t>
      </w: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5E6E" w:rsidRDefault="00AE5E6E" w:rsidP="00AE5E6E">
      <w:pPr>
        <w:jc w:val="center"/>
        <w:rPr>
          <w:sz w:val="28"/>
          <w:szCs w:val="28"/>
        </w:rPr>
      </w:pPr>
    </w:p>
    <w:p w:rsidR="00AE3F4C" w:rsidRDefault="00AE3F4C" w:rsidP="00AE5E6E">
      <w:pPr>
        <w:jc w:val="center"/>
        <w:rPr>
          <w:sz w:val="28"/>
          <w:szCs w:val="28"/>
        </w:rPr>
      </w:pPr>
    </w:p>
    <w:sectPr w:rsidR="00AE3F4C" w:rsidSect="0050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71"/>
    <w:rsid w:val="00005A71"/>
    <w:rsid w:val="0002793A"/>
    <w:rsid w:val="00051E9C"/>
    <w:rsid w:val="00063FCB"/>
    <w:rsid w:val="00097121"/>
    <w:rsid w:val="000A6541"/>
    <w:rsid w:val="000C49B0"/>
    <w:rsid w:val="000F0620"/>
    <w:rsid w:val="00114C55"/>
    <w:rsid w:val="001A1AFF"/>
    <w:rsid w:val="001D45C0"/>
    <w:rsid w:val="00205AD6"/>
    <w:rsid w:val="00285BAD"/>
    <w:rsid w:val="0039352D"/>
    <w:rsid w:val="003F3BC3"/>
    <w:rsid w:val="0046276A"/>
    <w:rsid w:val="00506EDE"/>
    <w:rsid w:val="005B19D1"/>
    <w:rsid w:val="0070624A"/>
    <w:rsid w:val="007353B2"/>
    <w:rsid w:val="00750656"/>
    <w:rsid w:val="007F2947"/>
    <w:rsid w:val="008919B6"/>
    <w:rsid w:val="008E5F3B"/>
    <w:rsid w:val="00966E38"/>
    <w:rsid w:val="00986EAD"/>
    <w:rsid w:val="00A36358"/>
    <w:rsid w:val="00A73C37"/>
    <w:rsid w:val="00AA0B12"/>
    <w:rsid w:val="00AE3F4C"/>
    <w:rsid w:val="00AE5E6E"/>
    <w:rsid w:val="00CB47D9"/>
    <w:rsid w:val="00D37E56"/>
    <w:rsid w:val="00D54D36"/>
    <w:rsid w:val="00D600B6"/>
    <w:rsid w:val="00D81BBA"/>
    <w:rsid w:val="00DB26CC"/>
    <w:rsid w:val="00E2069F"/>
    <w:rsid w:val="00E57671"/>
    <w:rsid w:val="00EA38AF"/>
    <w:rsid w:val="00EC75AE"/>
    <w:rsid w:val="00F57BB0"/>
    <w:rsid w:val="00F808E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6889F8"/>
  <w15:docId w15:val="{35FC3220-BCB1-4F93-B4DB-F01C9CAE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7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57671"/>
    <w:pPr>
      <w:keepNext/>
      <w:jc w:val="center"/>
      <w:outlineLvl w:val="1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E57671"/>
    <w:pPr>
      <w:keepNext/>
      <w:jc w:val="both"/>
      <w:outlineLvl w:val="8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7671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57671"/>
    <w:rPr>
      <w:rFonts w:ascii="Bookman Old Style" w:eastAsia="Times New Roman" w:hAnsi="Bookman Old Style" w:cs="Times New Roman"/>
      <w:snapToGrid w:val="0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E57671"/>
    <w:pPr>
      <w:spacing w:before="100" w:beforeAutospacing="1" w:after="100" w:afterAutospacing="1"/>
    </w:pPr>
    <w:rPr>
      <w:snapToGrid/>
      <w:lang w:val="ru-RU"/>
    </w:rPr>
  </w:style>
  <w:style w:type="paragraph" w:styleId="a4">
    <w:name w:val="No Spacing"/>
    <w:qFormat/>
    <w:rsid w:val="00E57671"/>
    <w:pPr>
      <w:spacing w:after="0" w:line="240" w:lineRule="auto"/>
    </w:pPr>
    <w:rPr>
      <w:rFonts w:ascii="Calibri" w:eastAsia="Calibri" w:hAnsi="Calibri" w:cs="DejaVu Sans"/>
      <w:lang w:val="uk-UA"/>
    </w:rPr>
  </w:style>
  <w:style w:type="paragraph" w:styleId="a5">
    <w:name w:val="List Paragraph"/>
    <w:basedOn w:val="a"/>
    <w:uiPriority w:val="34"/>
    <w:qFormat/>
    <w:rsid w:val="00E57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 w:eastAsia="en-US"/>
    </w:rPr>
  </w:style>
  <w:style w:type="paragraph" w:styleId="a6">
    <w:name w:val="Body Text Indent"/>
    <w:basedOn w:val="a"/>
    <w:link w:val="a7"/>
    <w:uiPriority w:val="99"/>
    <w:unhideWhenUsed/>
    <w:rsid w:val="00E5767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napToGrid/>
      <w:sz w:val="20"/>
      <w:szCs w:val="20"/>
      <w:lang w:val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E576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57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3258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2026-06-18T11:45:00Z</cp:lastPrinted>
  <dcterms:created xsi:type="dcterms:W3CDTF">2026-06-24T08:39:00Z</dcterms:created>
  <dcterms:modified xsi:type="dcterms:W3CDTF">2026-06-24T08:39:00Z</dcterms:modified>
</cp:coreProperties>
</file>