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D17D" w14:textId="77777777" w:rsidR="00F17CDE" w:rsidRPr="007C27A8" w:rsidRDefault="00F17CDE" w:rsidP="00F17CD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C27A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80D65ED" w14:textId="77777777" w:rsidR="00F17CDE" w:rsidRPr="007C27A8" w:rsidRDefault="00F17CDE" w:rsidP="00F17CD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C27A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</w:p>
    <w:p w14:paraId="450C1F4F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D19F290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77B687C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1D5D20">
        <w:rPr>
          <w:rFonts w:ascii="Times New Roman" w:hAnsi="Times New Roman"/>
          <w:b/>
          <w:sz w:val="28"/>
          <w:szCs w:val="28"/>
          <w:u w:val="single"/>
          <w:lang w:val="uk-UA"/>
        </w:rPr>
        <w:t>263</w:t>
      </w:r>
    </w:p>
    <w:p w14:paraId="046445BA" w14:textId="5D241C2D" w:rsidR="009B1A3B" w:rsidRDefault="005200D6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200D6">
        <w:rPr>
          <w:rFonts w:ascii="Times New Roman" w:hAnsi="Times New Roman"/>
          <w:b/>
          <w:sz w:val="28"/>
          <w:szCs w:val="28"/>
          <w:u w:val="single"/>
          <w:lang w:val="uk-UA"/>
        </w:rPr>
        <w:t>Реєстрація декларації про готовність до експлуатації самочинно збудованого об’єкта, на яке визнано право власності за рішенням суду</w:t>
      </w:r>
    </w:p>
    <w:p w14:paraId="0C09A619" w14:textId="77777777" w:rsidR="005200D6" w:rsidRPr="007C27A8" w:rsidRDefault="005200D6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71DC2274" w14:textId="77777777" w:rsidTr="00FE2188">
        <w:trPr>
          <w:trHeight w:val="537"/>
        </w:trPr>
        <w:tc>
          <w:tcPr>
            <w:tcW w:w="9925" w:type="dxa"/>
            <w:gridSpan w:val="3"/>
          </w:tcPr>
          <w:p w14:paraId="15D39A88" w14:textId="336D2097" w:rsidR="00C83615" w:rsidRPr="007C27A8" w:rsidRDefault="000E760B" w:rsidP="00A264D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7CBD46C6" w14:textId="77777777" w:rsidTr="00A264D4">
        <w:trPr>
          <w:trHeight w:val="476"/>
        </w:trPr>
        <w:tc>
          <w:tcPr>
            <w:tcW w:w="516" w:type="dxa"/>
          </w:tcPr>
          <w:p w14:paraId="2522AE2F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81063C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76D8F85F" w14:textId="1B6C96B9" w:rsidR="000E760B" w:rsidRPr="007C27A8" w:rsidRDefault="00A264D4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4FDBEA32" w14:textId="77777777" w:rsidTr="00F17CDE">
        <w:trPr>
          <w:trHeight w:val="1035"/>
        </w:trPr>
        <w:tc>
          <w:tcPr>
            <w:tcW w:w="516" w:type="dxa"/>
          </w:tcPr>
          <w:p w14:paraId="04511A49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366A1BD7" w14:textId="1B267C7A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8B06C9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69F6C50F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3AF2B17C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0B8FB525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232510C7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60016EF1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320A0CC9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469950D0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02BE1495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51284383" w14:textId="77777777" w:rsidR="00A264D4" w:rsidRDefault="00A264D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6733F8C7" w14:textId="10B2D8F4" w:rsidR="003D434F" w:rsidRPr="007C27A8" w:rsidRDefault="00A264D4" w:rsidP="00A9454D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676151" w14:paraId="2E98E722" w14:textId="77777777" w:rsidTr="00F17CDE">
        <w:trPr>
          <w:trHeight w:val="985"/>
        </w:trPr>
        <w:tc>
          <w:tcPr>
            <w:tcW w:w="516" w:type="dxa"/>
          </w:tcPr>
          <w:p w14:paraId="42B45C53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6227C745" w14:textId="67BE771B" w:rsidR="002C0E76" w:rsidRPr="007C27A8" w:rsidRDefault="002C0E76" w:rsidP="00A264D4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 w:rsidR="00A264D4"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6952A386" w14:textId="4F82D6FC" w:rsidR="00A264D4" w:rsidRDefault="00BF4A94" w:rsidP="00A2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8B06C9">
              <w:rPr>
                <w:rFonts w:ascii="Times New Roman" w:hAnsi="Times New Roman"/>
              </w:rPr>
              <w:t>ел. (097) 1</w:t>
            </w:r>
            <w:r w:rsidR="00A264D4">
              <w:rPr>
                <w:rFonts w:ascii="Times New Roman" w:hAnsi="Times New Roman"/>
              </w:rPr>
              <w:t>755620</w:t>
            </w:r>
          </w:p>
          <w:p w14:paraId="427C1E08" w14:textId="225837A7" w:rsidR="003D434F" w:rsidRPr="007C27A8" w:rsidRDefault="00A264D4" w:rsidP="00BF4A94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676151" w14:paraId="50DAEF70" w14:textId="77777777" w:rsidTr="008B06C9">
        <w:trPr>
          <w:trHeight w:val="729"/>
        </w:trPr>
        <w:tc>
          <w:tcPr>
            <w:tcW w:w="9925" w:type="dxa"/>
            <w:gridSpan w:val="3"/>
          </w:tcPr>
          <w:p w14:paraId="6A010AC9" w14:textId="30CC67E5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4507A1E7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676151" w14:paraId="0E3A33A0" w14:textId="77777777" w:rsidTr="00F17CDE">
        <w:trPr>
          <w:trHeight w:val="586"/>
        </w:trPr>
        <w:tc>
          <w:tcPr>
            <w:tcW w:w="516" w:type="dxa"/>
          </w:tcPr>
          <w:p w14:paraId="7A20715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49A894F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63675524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6ABD2C99" w14:textId="77777777" w:rsidTr="00F17CDE">
        <w:trPr>
          <w:trHeight w:val="745"/>
        </w:trPr>
        <w:tc>
          <w:tcPr>
            <w:tcW w:w="516" w:type="dxa"/>
          </w:tcPr>
          <w:p w14:paraId="69DB4A07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1CB3E4A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3C56D885" w14:textId="2DD7C377" w:rsidR="00F17CDE" w:rsidRPr="007C27A8" w:rsidRDefault="005200D6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14D77ED2" w14:textId="77777777" w:rsidTr="00FE2188">
        <w:trPr>
          <w:trHeight w:val="420"/>
        </w:trPr>
        <w:tc>
          <w:tcPr>
            <w:tcW w:w="9925" w:type="dxa"/>
            <w:gridSpan w:val="3"/>
          </w:tcPr>
          <w:p w14:paraId="7664D1F4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150EE3D8" w14:textId="77777777" w:rsidTr="00F17CDE">
        <w:trPr>
          <w:trHeight w:val="617"/>
        </w:trPr>
        <w:tc>
          <w:tcPr>
            <w:tcW w:w="516" w:type="dxa"/>
          </w:tcPr>
          <w:p w14:paraId="2A28F77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0AA340D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1C9B8375" w14:textId="4DA955DD" w:rsidR="00B858C3" w:rsidRPr="007C27A8" w:rsidRDefault="005200D6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діяльності».</w:t>
            </w:r>
          </w:p>
        </w:tc>
      </w:tr>
      <w:tr w:rsidR="00B858C3" w:rsidRPr="00676151" w14:paraId="3E4CD2C1" w14:textId="77777777" w:rsidTr="00F17CDE">
        <w:trPr>
          <w:trHeight w:val="649"/>
        </w:trPr>
        <w:tc>
          <w:tcPr>
            <w:tcW w:w="516" w:type="dxa"/>
          </w:tcPr>
          <w:p w14:paraId="77478741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E1CD080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03ED163A" w14:textId="77777777" w:rsidR="005200D6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24CD816F" w14:textId="77777777" w:rsidR="005200D6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3314C16A" w14:textId="397A52F6" w:rsidR="003D434F" w:rsidRPr="007C27A8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 Деякі питання надання </w:t>
            </w:r>
            <w:r w:rsidRPr="005200D6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01263.</w:t>
            </w:r>
          </w:p>
        </w:tc>
      </w:tr>
      <w:tr w:rsidR="00BD3490" w:rsidRPr="007C27A8" w14:paraId="10DA544C" w14:textId="77777777" w:rsidTr="00FE2188">
        <w:trPr>
          <w:trHeight w:val="465"/>
        </w:trPr>
        <w:tc>
          <w:tcPr>
            <w:tcW w:w="9925" w:type="dxa"/>
            <w:gridSpan w:val="3"/>
          </w:tcPr>
          <w:p w14:paraId="0EA952C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5200D6" w14:paraId="2A83D788" w14:textId="77777777" w:rsidTr="00F17CDE">
        <w:trPr>
          <w:trHeight w:val="750"/>
        </w:trPr>
        <w:tc>
          <w:tcPr>
            <w:tcW w:w="516" w:type="dxa"/>
          </w:tcPr>
          <w:p w14:paraId="22E0A893" w14:textId="7D14A825" w:rsidR="00FE2188" w:rsidRPr="007C27A8" w:rsidRDefault="00B61F11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FAFD563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79A0378" w14:textId="16A4A399" w:rsidR="00997DA7" w:rsidRPr="007C27A8" w:rsidRDefault="005200D6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5E3E465E" w14:textId="77777777" w:rsidTr="00F17CDE">
        <w:trPr>
          <w:trHeight w:val="1691"/>
        </w:trPr>
        <w:tc>
          <w:tcPr>
            <w:tcW w:w="516" w:type="dxa"/>
          </w:tcPr>
          <w:p w14:paraId="1EF03415" w14:textId="4399930F" w:rsidR="00B858C3" w:rsidRPr="007C27A8" w:rsidRDefault="00B61F1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00ABB8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795F3C5" w14:textId="77777777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Для отримання адміністративної послуги подається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14:paraId="4361178A" w14:textId="6EB59DC9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5200D6">
              <w:rPr>
                <w:rFonts w:ascii="Times New Roman" w:hAnsi="Times New Roman"/>
                <w:lang w:val="uk-UA"/>
              </w:rPr>
              <w:t xml:space="preserve"> декларація про готовність до експлуатації самочинно збудованого об’єкта, на яке визнано право власності за рішенням суду за формою, визначеною додатком 5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2DAEC6FE" w14:textId="77777777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41369FAB" w14:textId="7ED0DCAD" w:rsidR="005200D6" w:rsidRP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67983B29" w14:textId="77777777" w:rsidR="005200D6" w:rsidRP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36C92932" w14:textId="56227E24" w:rsidR="00B858C3" w:rsidRPr="007C27A8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00D231A0" w14:textId="77777777" w:rsidTr="00F17CDE">
        <w:trPr>
          <w:trHeight w:val="557"/>
        </w:trPr>
        <w:tc>
          <w:tcPr>
            <w:tcW w:w="516" w:type="dxa"/>
          </w:tcPr>
          <w:p w14:paraId="161E7E82" w14:textId="0455CE4A" w:rsidR="00B858C3" w:rsidRPr="007C27A8" w:rsidRDefault="00B61F1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AE80C7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CE830B2" w14:textId="77777777" w:rsidR="005200D6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9112B81" w14:textId="77777777" w:rsidR="005200D6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19BCF365" w14:textId="22A1178C" w:rsidR="00B858C3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2BB953BA" w14:textId="77777777" w:rsidTr="00F17CDE">
        <w:trPr>
          <w:trHeight w:val="486"/>
        </w:trPr>
        <w:tc>
          <w:tcPr>
            <w:tcW w:w="516" w:type="dxa"/>
          </w:tcPr>
          <w:p w14:paraId="1AC688FD" w14:textId="39BC3623" w:rsidR="00B858C3" w:rsidRPr="007C27A8" w:rsidRDefault="00B61F1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D821ECA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E3F84D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7B76BCD6" w14:textId="77777777" w:rsidTr="00F17CDE">
        <w:trPr>
          <w:trHeight w:val="705"/>
        </w:trPr>
        <w:tc>
          <w:tcPr>
            <w:tcW w:w="516" w:type="dxa"/>
          </w:tcPr>
          <w:p w14:paraId="7FCDD16C" w14:textId="4A10A5CC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61F11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5E807A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017B8A56" w14:textId="2AAFFD8B" w:rsidR="00B858C3" w:rsidRPr="007C27A8" w:rsidRDefault="005200D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14C38744" w14:textId="77777777" w:rsidTr="00F41B79">
        <w:trPr>
          <w:trHeight w:val="720"/>
        </w:trPr>
        <w:tc>
          <w:tcPr>
            <w:tcW w:w="516" w:type="dxa"/>
          </w:tcPr>
          <w:p w14:paraId="15375568" w14:textId="249F04E1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61F11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6D438F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16995E4E" w14:textId="2209F104" w:rsidR="00B858C3" w:rsidRPr="007C27A8" w:rsidRDefault="005200D6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5200D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010DE6F8" w14:textId="77777777" w:rsidTr="00F17CDE">
        <w:trPr>
          <w:trHeight w:val="655"/>
        </w:trPr>
        <w:tc>
          <w:tcPr>
            <w:tcW w:w="516" w:type="dxa"/>
          </w:tcPr>
          <w:p w14:paraId="2C2906A2" w14:textId="01EB2D74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61F11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CF040E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F6C5C4" w14:textId="5518A5CF" w:rsidR="00B858C3" w:rsidRPr="007C27A8" w:rsidRDefault="005200D6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B858C3" w:rsidRPr="005200D6" w14:paraId="5F63754A" w14:textId="77777777" w:rsidTr="00F17CDE">
        <w:trPr>
          <w:trHeight w:val="645"/>
        </w:trPr>
        <w:tc>
          <w:tcPr>
            <w:tcW w:w="516" w:type="dxa"/>
          </w:tcPr>
          <w:p w14:paraId="0D6267C0" w14:textId="3235B7C1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B61F11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332F85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85C25E6" w14:textId="77777777" w:rsidR="005200D6" w:rsidRDefault="005200D6" w:rsidP="00F41B79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4E876D37" w14:textId="0EF43AD6" w:rsidR="005200D6" w:rsidRDefault="005200D6" w:rsidP="00F41B79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7" w:history="1">
              <w:r w:rsidRPr="00FD4D92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7E67FF24" w14:textId="77777777" w:rsidR="005200D6" w:rsidRDefault="005200D6" w:rsidP="00F41B7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57FEA742" w14:textId="31C219E4" w:rsidR="005F75C1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 паперовій формі шляхом роздрукування інформації із електронної системи.</w:t>
            </w:r>
          </w:p>
        </w:tc>
      </w:tr>
      <w:tr w:rsidR="00F41B79" w:rsidRPr="005200D6" w14:paraId="2B12ECEC" w14:textId="77777777" w:rsidTr="00F17CDE">
        <w:trPr>
          <w:trHeight w:val="645"/>
        </w:trPr>
        <w:tc>
          <w:tcPr>
            <w:tcW w:w="516" w:type="dxa"/>
          </w:tcPr>
          <w:p w14:paraId="05978608" w14:textId="6068F9C7" w:rsidR="00F41B79" w:rsidRPr="007C27A8" w:rsidRDefault="00B61F1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0FD94D5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0F9D92BC" w14:textId="3A0B662D" w:rsidR="00F41B79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5200D6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1017DD2C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7E8CA6BD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534D" w14:textId="77777777" w:rsidR="00463E44" w:rsidRDefault="00463E44" w:rsidP="002C0E76">
      <w:r>
        <w:separator/>
      </w:r>
    </w:p>
  </w:endnote>
  <w:endnote w:type="continuationSeparator" w:id="0">
    <w:p w14:paraId="3C1A2BD2" w14:textId="77777777" w:rsidR="00463E44" w:rsidRDefault="00463E4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1A3A" w14:textId="77777777" w:rsidR="00463E44" w:rsidRDefault="00463E44" w:rsidP="002C0E76">
      <w:r>
        <w:separator/>
      </w:r>
    </w:p>
  </w:footnote>
  <w:footnote w:type="continuationSeparator" w:id="0">
    <w:p w14:paraId="32435702" w14:textId="77777777" w:rsidR="00463E44" w:rsidRDefault="00463E4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43DAA"/>
    <w:rsid w:val="002522C9"/>
    <w:rsid w:val="00253ABE"/>
    <w:rsid w:val="002601B2"/>
    <w:rsid w:val="00281CA2"/>
    <w:rsid w:val="002C0E76"/>
    <w:rsid w:val="002D3CAA"/>
    <w:rsid w:val="002F454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3E44"/>
    <w:rsid w:val="00464CE0"/>
    <w:rsid w:val="00472B58"/>
    <w:rsid w:val="00473EA2"/>
    <w:rsid w:val="00493D31"/>
    <w:rsid w:val="005151DD"/>
    <w:rsid w:val="005200D6"/>
    <w:rsid w:val="00551951"/>
    <w:rsid w:val="00574ABA"/>
    <w:rsid w:val="005775A7"/>
    <w:rsid w:val="005F75C1"/>
    <w:rsid w:val="00600EA9"/>
    <w:rsid w:val="006102EA"/>
    <w:rsid w:val="00676151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845BB"/>
    <w:rsid w:val="00891574"/>
    <w:rsid w:val="008A1BD7"/>
    <w:rsid w:val="008B06C9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264D4"/>
    <w:rsid w:val="00A56F29"/>
    <w:rsid w:val="00A71197"/>
    <w:rsid w:val="00A829D8"/>
    <w:rsid w:val="00A9454D"/>
    <w:rsid w:val="00AA055F"/>
    <w:rsid w:val="00AB0FDA"/>
    <w:rsid w:val="00AC03F0"/>
    <w:rsid w:val="00AC3A0A"/>
    <w:rsid w:val="00AD7FB5"/>
    <w:rsid w:val="00B17E10"/>
    <w:rsid w:val="00B355A4"/>
    <w:rsid w:val="00B40E25"/>
    <w:rsid w:val="00B411A4"/>
    <w:rsid w:val="00B61F11"/>
    <w:rsid w:val="00B82118"/>
    <w:rsid w:val="00B858C3"/>
    <w:rsid w:val="00B85EB4"/>
    <w:rsid w:val="00B8675A"/>
    <w:rsid w:val="00BD3490"/>
    <w:rsid w:val="00BF4A94"/>
    <w:rsid w:val="00C251A6"/>
    <w:rsid w:val="00C41771"/>
    <w:rsid w:val="00C4250F"/>
    <w:rsid w:val="00C72428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CB1F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52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12</cp:revision>
  <dcterms:created xsi:type="dcterms:W3CDTF">2023-04-12T09:11:00Z</dcterms:created>
  <dcterms:modified xsi:type="dcterms:W3CDTF">2025-01-15T12:46:00Z</dcterms:modified>
</cp:coreProperties>
</file>