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270A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36255">
        <w:rPr>
          <w:rFonts w:ascii="Times New Roman" w:hAnsi="Times New Roman"/>
          <w:color w:val="000000"/>
          <w:sz w:val="28"/>
          <w:szCs w:val="28"/>
          <w:lang w:eastAsia="uk-UA"/>
        </w:rPr>
        <w:t>10684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0C90C53" w:rsidR="00147EC5" w:rsidRPr="00636419" w:rsidRDefault="00022036" w:rsidP="001F2E2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04D58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404D58">
        <w:rPr>
          <w:rFonts w:ascii="Times New Roman" w:hAnsi="Times New Roman"/>
          <w:sz w:val="28"/>
          <w:szCs w:val="28"/>
        </w:rPr>
        <w:t xml:space="preserve"> Г.</w:t>
      </w:r>
      <w:r w:rsidR="001F2E29">
        <w:rPr>
          <w:rFonts w:ascii="Times New Roman" w:hAnsi="Times New Roman"/>
          <w:sz w:val="28"/>
          <w:szCs w:val="28"/>
        </w:rPr>
        <w:t>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2A29A1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1F2E29" w:rsidRPr="001F2E29">
        <w:rPr>
          <w:rFonts w:ascii="Times New Roman" w:hAnsi="Times New Roman"/>
          <w:sz w:val="28"/>
          <w:szCs w:val="28"/>
        </w:rPr>
        <w:t>Буракової</w:t>
      </w:r>
      <w:proofErr w:type="spellEnd"/>
      <w:r w:rsidR="001F2E29" w:rsidRPr="001F2E29">
        <w:rPr>
          <w:rFonts w:ascii="Times New Roman" w:hAnsi="Times New Roman"/>
          <w:sz w:val="28"/>
          <w:szCs w:val="28"/>
        </w:rPr>
        <w:t xml:space="preserve"> Ганни Степанівни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20662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1F2E29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1F2E29">
        <w:rPr>
          <w:rFonts w:ascii="Times New Roman" w:hAnsi="Times New Roman"/>
          <w:sz w:val="28"/>
          <w:szCs w:val="28"/>
        </w:rPr>
        <w:t xml:space="preserve"> Ганні Степанівні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63641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36419">
        <w:rPr>
          <w:rFonts w:ascii="Times New Roman" w:hAnsi="Times New Roman"/>
          <w:sz w:val="28"/>
          <w:szCs w:val="28"/>
          <w:lang w:eastAsia="uk-UA"/>
        </w:rPr>
        <w:t>39</w:t>
      </w:r>
      <w:r w:rsidR="001F2E29">
        <w:rPr>
          <w:rFonts w:ascii="Times New Roman" w:hAnsi="Times New Roman"/>
          <w:sz w:val="28"/>
          <w:szCs w:val="28"/>
          <w:lang w:eastAsia="uk-UA"/>
        </w:rPr>
        <w:t>02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F2E2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F2E29">
        <w:rPr>
          <w:rFonts w:ascii="Times New Roman" w:hAnsi="Times New Roman"/>
          <w:sz w:val="28"/>
          <w:szCs w:val="28"/>
          <w:lang w:eastAsia="uk-UA"/>
        </w:rPr>
        <w:t>378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E29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641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E29">
        <w:rPr>
          <w:rFonts w:ascii="Times New Roman" w:hAnsi="Times New Roman"/>
          <w:sz w:val="28"/>
          <w:szCs w:val="28"/>
          <w:lang w:eastAsia="uk-UA"/>
        </w:rPr>
        <w:t>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B826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E29">
        <w:rPr>
          <w:rFonts w:ascii="Times New Roman" w:hAnsi="Times New Roman"/>
          <w:sz w:val="28"/>
          <w:szCs w:val="28"/>
        </w:rPr>
        <w:t>Бураковій</w:t>
      </w:r>
      <w:proofErr w:type="spellEnd"/>
      <w:r w:rsidR="001F2E29">
        <w:rPr>
          <w:rFonts w:ascii="Times New Roman" w:hAnsi="Times New Roman"/>
          <w:sz w:val="28"/>
          <w:szCs w:val="28"/>
        </w:rPr>
        <w:t xml:space="preserve"> Ганні Степанівні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583D" w14:textId="77777777" w:rsidR="000641EA" w:rsidRDefault="000641EA">
      <w:r>
        <w:separator/>
      </w:r>
    </w:p>
  </w:endnote>
  <w:endnote w:type="continuationSeparator" w:id="0">
    <w:p w14:paraId="0F154787" w14:textId="77777777" w:rsidR="000641EA" w:rsidRDefault="0006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27CE" w14:textId="77777777" w:rsidR="000641EA" w:rsidRDefault="000641EA">
      <w:r>
        <w:separator/>
      </w:r>
    </w:p>
  </w:footnote>
  <w:footnote w:type="continuationSeparator" w:id="0">
    <w:p w14:paraId="4CBA51A4" w14:textId="77777777" w:rsidR="000641EA" w:rsidRDefault="0006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1EA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2E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255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4D58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07F2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2BF9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2025-01-30T12:41:00Z</cp:lastPrinted>
  <dcterms:created xsi:type="dcterms:W3CDTF">2024-12-12T08:16:00Z</dcterms:created>
  <dcterms:modified xsi:type="dcterms:W3CDTF">2025-01-30T12:41:00Z</dcterms:modified>
</cp:coreProperties>
</file>