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0E1F4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BACE65F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33FE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="00F533FE">
        <w:rPr>
          <w:rFonts w:ascii="Times New Roman" w:hAnsi="Times New Roman"/>
          <w:sz w:val="28"/>
          <w:szCs w:val="28"/>
        </w:rPr>
        <w:t xml:space="preserve"> Г.</w:t>
      </w:r>
      <w:r w:rsidR="00AD12B8" w:rsidRPr="0043013B">
        <w:rPr>
          <w:rFonts w:ascii="Times New Roman" w:hAnsi="Times New Roman"/>
          <w:sz w:val="28"/>
          <w:szCs w:val="28"/>
        </w:rPr>
        <w:t>А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E39730" w14:textId="77777777" w:rsidR="005507E0" w:rsidRDefault="005507E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BE861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1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2B8">
        <w:rPr>
          <w:rFonts w:ascii="Times New Roman" w:hAnsi="Times New Roman"/>
          <w:sz w:val="28"/>
          <w:szCs w:val="28"/>
        </w:rPr>
        <w:t>Язловецької</w:t>
      </w:r>
      <w:proofErr w:type="spellEnd"/>
      <w:r w:rsidR="00AD12B8">
        <w:rPr>
          <w:rFonts w:ascii="Times New Roman" w:hAnsi="Times New Roman"/>
          <w:sz w:val="28"/>
          <w:szCs w:val="28"/>
        </w:rPr>
        <w:t xml:space="preserve"> Ганни Антонівни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7DBE3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D12B8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AD12B8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70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AD12B8">
        <w:rPr>
          <w:rFonts w:ascii="Times New Roman" w:hAnsi="Times New Roman"/>
          <w:sz w:val="28"/>
          <w:szCs w:val="28"/>
          <w:lang w:eastAsia="uk-UA"/>
        </w:rPr>
        <w:t>8</w:t>
      </w:r>
      <w:r w:rsidR="0019700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12B8">
        <w:rPr>
          <w:rFonts w:ascii="Times New Roman" w:hAnsi="Times New Roman"/>
          <w:sz w:val="28"/>
          <w:szCs w:val="28"/>
          <w:lang w:eastAsia="uk-UA"/>
        </w:rPr>
        <w:t>вул. Марка 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12B8">
        <w:rPr>
          <w:rFonts w:ascii="Times New Roman" w:hAnsi="Times New Roman"/>
          <w:sz w:val="28"/>
          <w:szCs w:val="28"/>
          <w:lang w:eastAsia="uk-UA"/>
        </w:rPr>
        <w:t xml:space="preserve"> 378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7B4E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2B8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AD12B8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31BE" w14:textId="77777777" w:rsidR="00AE3A97" w:rsidRDefault="00AE3A97">
      <w:r>
        <w:separator/>
      </w:r>
    </w:p>
  </w:endnote>
  <w:endnote w:type="continuationSeparator" w:id="0">
    <w:p w14:paraId="45795325" w14:textId="77777777" w:rsidR="00AE3A97" w:rsidRDefault="00AE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B94C" w14:textId="77777777" w:rsidR="00AE3A97" w:rsidRDefault="00AE3A97">
      <w:r>
        <w:separator/>
      </w:r>
    </w:p>
  </w:footnote>
  <w:footnote w:type="continuationSeparator" w:id="0">
    <w:p w14:paraId="31DC9DAD" w14:textId="77777777" w:rsidR="00AE3A97" w:rsidRDefault="00AE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7E0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377B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E3A97"/>
    <w:rsid w:val="00AF1FDA"/>
    <w:rsid w:val="00AF649C"/>
    <w:rsid w:val="00AF6692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A0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33FE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2024-12-23T08:28:00Z</dcterms:created>
  <dcterms:modified xsi:type="dcterms:W3CDTF">2025-01-20T12:30:00Z</dcterms:modified>
</cp:coreProperties>
</file>