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EA82" w14:textId="2547FE75" w:rsidR="00B76C64" w:rsidRDefault="001A3764" w:rsidP="00340C56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="00B76C64"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 w:rsidR="001C6656" w:rsidRPr="00520E4C">
        <w:rPr>
          <w:bCs w:val="0"/>
          <w:sz w:val="24"/>
          <w:szCs w:val="24"/>
          <w:lang w:val="uk-UA"/>
        </w:rPr>
        <w:t xml:space="preserve">квітень </w:t>
      </w:r>
      <w:r w:rsidR="00B76C64" w:rsidRPr="00520E4C">
        <w:rPr>
          <w:bCs w:val="0"/>
          <w:sz w:val="24"/>
          <w:szCs w:val="24"/>
          <w:lang w:val="uk-UA"/>
        </w:rPr>
        <w:t>20</w:t>
      </w:r>
      <w:r w:rsidR="00943933" w:rsidRPr="00520E4C">
        <w:rPr>
          <w:bCs w:val="0"/>
          <w:sz w:val="24"/>
          <w:szCs w:val="24"/>
          <w:lang w:val="uk-UA"/>
        </w:rPr>
        <w:t>2</w:t>
      </w:r>
      <w:r w:rsidR="005F1CA9" w:rsidRPr="00520E4C">
        <w:rPr>
          <w:bCs w:val="0"/>
          <w:sz w:val="24"/>
          <w:szCs w:val="24"/>
          <w:lang w:val="uk-UA"/>
        </w:rPr>
        <w:t>4</w:t>
      </w:r>
      <w:r w:rsidR="00B76C64" w:rsidRPr="00520E4C">
        <w:rPr>
          <w:bCs w:val="0"/>
          <w:sz w:val="24"/>
          <w:szCs w:val="24"/>
          <w:lang w:val="uk-UA"/>
        </w:rPr>
        <w:t xml:space="preserve"> року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340C56" w14:paraId="5A420F13" w14:textId="77777777" w:rsidTr="006D6AF5">
        <w:tc>
          <w:tcPr>
            <w:tcW w:w="704" w:type="dxa"/>
            <w:vAlign w:val="center"/>
          </w:tcPr>
          <w:p w14:paraId="7A128843" w14:textId="77777777" w:rsidR="00340C56" w:rsidRPr="009A5003" w:rsidRDefault="00340C56" w:rsidP="006D6AF5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14:paraId="340260A3" w14:textId="77777777" w:rsidR="00340C56" w:rsidRPr="009A5003" w:rsidRDefault="00340C56" w:rsidP="006D6AF5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340C56" w14:paraId="1C082FDB" w14:textId="77777777" w:rsidTr="006D6AF5">
        <w:tc>
          <w:tcPr>
            <w:tcW w:w="9776" w:type="dxa"/>
            <w:gridSpan w:val="2"/>
          </w:tcPr>
          <w:p w14:paraId="33493F25" w14:textId="77777777" w:rsidR="00340C56" w:rsidRPr="009A5003" w:rsidRDefault="00340C56" w:rsidP="006D6AF5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340C56" w14:paraId="1E8A5860" w14:textId="77777777" w:rsidTr="006D6AF5">
        <w:tc>
          <w:tcPr>
            <w:tcW w:w="704" w:type="dxa"/>
          </w:tcPr>
          <w:p w14:paraId="0120ADFE" w14:textId="77777777" w:rsidR="00340C56" w:rsidRDefault="00340C56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72" w:type="dxa"/>
          </w:tcPr>
          <w:p w14:paraId="5DBF9D0C" w14:textId="77777777" w:rsidR="00340C56" w:rsidRDefault="00340C56" w:rsidP="006D6AF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Рогатинської МТГ та м. Рогатин.</w:t>
            </w:r>
          </w:p>
          <w:p w14:paraId="1AF8C2E9" w14:textId="77777777" w:rsidR="00340C56" w:rsidRPr="00E4032B" w:rsidRDefault="00340C56" w:rsidP="006D6AF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545A12A6" w14:textId="77777777" w:rsidR="00340C56" w:rsidRPr="009A5003" w:rsidRDefault="00340C56" w:rsidP="006D6AF5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>Зміна налаштувань таймерів вуличного освітлення по Рогатинському МТГ та зняття показників лічильників обліку електроенергії.</w:t>
            </w:r>
          </w:p>
        </w:tc>
      </w:tr>
      <w:tr w:rsidR="00340C56" w14:paraId="43920D67" w14:textId="77777777" w:rsidTr="006D6AF5">
        <w:tc>
          <w:tcPr>
            <w:tcW w:w="9776" w:type="dxa"/>
            <w:gridSpan w:val="2"/>
          </w:tcPr>
          <w:p w14:paraId="3C6D2E32" w14:textId="77777777" w:rsidR="00340C56" w:rsidRPr="009A5003" w:rsidRDefault="00340C56" w:rsidP="006D6AF5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Санітарна очистка міста та старостинських округів</w:t>
            </w:r>
          </w:p>
        </w:tc>
      </w:tr>
      <w:tr w:rsidR="00340C56" w14:paraId="2A56351C" w14:textId="77777777" w:rsidTr="006D6AF5">
        <w:tc>
          <w:tcPr>
            <w:tcW w:w="704" w:type="dxa"/>
          </w:tcPr>
          <w:p w14:paraId="55190F12" w14:textId="77777777" w:rsidR="00340C56" w:rsidRDefault="00340C56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72" w:type="dxa"/>
          </w:tcPr>
          <w:p w14:paraId="305790AE" w14:textId="7A2DA240" w:rsidR="00340C56" w:rsidRPr="00340C56" w:rsidRDefault="00340C56" w:rsidP="006D6AF5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>, прибирання парків та скверів, вирубка кущів, очистка, прибирання берегів річки Гнила Липа.</w:t>
            </w:r>
            <w:r>
              <w:rPr>
                <w:lang w:val="uk-UA"/>
              </w:rPr>
              <w:t xml:space="preserve"> </w:t>
            </w: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Зрізка сухих дерев.</w:t>
            </w:r>
          </w:p>
        </w:tc>
      </w:tr>
      <w:tr w:rsidR="00340C56" w14:paraId="63283CAB" w14:textId="77777777" w:rsidTr="006D6AF5">
        <w:tc>
          <w:tcPr>
            <w:tcW w:w="9776" w:type="dxa"/>
            <w:gridSpan w:val="2"/>
          </w:tcPr>
          <w:p w14:paraId="48403B1A" w14:textId="77777777" w:rsidR="00340C56" w:rsidRPr="009A5003" w:rsidRDefault="00340C56" w:rsidP="006D6AF5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340C56" w14:paraId="76DC989F" w14:textId="77777777" w:rsidTr="006D6AF5">
        <w:tc>
          <w:tcPr>
            <w:tcW w:w="704" w:type="dxa"/>
          </w:tcPr>
          <w:p w14:paraId="19AC5F5D" w14:textId="77777777" w:rsidR="00340C56" w:rsidRDefault="00340C56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72" w:type="dxa"/>
          </w:tcPr>
          <w:p w14:paraId="04D33434" w14:textId="77777777" w:rsidR="00340C56" w:rsidRPr="00C4474E" w:rsidRDefault="00340C56" w:rsidP="006D6AF5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на кладовищі по вул. Стуса в м.Рогатині: очистка центральної доріжки, вирубка кущів, вивезення сміття.</w:t>
            </w:r>
          </w:p>
          <w:p w14:paraId="358651F5" w14:textId="77777777" w:rsidR="00340C56" w:rsidRPr="00C4474E" w:rsidRDefault="00340C56" w:rsidP="006D6AF5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7D02FE24" w14:textId="7DE108B2" w:rsidR="00340C56" w:rsidRPr="009A5003" w:rsidRDefault="00340C56" w:rsidP="006D6AF5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10</w:t>
            </w:r>
            <w:r>
              <w:rPr>
                <w:lang w:val="uk-UA"/>
              </w:rPr>
              <w:t xml:space="preserve"> договорів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11</w:t>
            </w:r>
            <w:r>
              <w:rPr>
                <w:lang w:val="uk-UA"/>
              </w:rPr>
              <w:t xml:space="preserve"> договорів на бронювання місць під поховання</w:t>
            </w:r>
          </w:p>
        </w:tc>
      </w:tr>
    </w:tbl>
    <w:p w14:paraId="76FA3E52" w14:textId="77777777" w:rsidR="00EC58D5" w:rsidRPr="00520E4C" w:rsidRDefault="00EC58D5" w:rsidP="00A324D4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7935BF81" w14:textId="732ED4F7" w:rsidR="00C57F0C" w:rsidRPr="00520E4C" w:rsidRDefault="00B76C64" w:rsidP="009712C9">
      <w:pPr>
        <w:jc w:val="both"/>
        <w:rPr>
          <w:lang w:val="uk-UA"/>
        </w:rPr>
      </w:pPr>
      <w:r w:rsidRPr="00520E4C">
        <w:rPr>
          <w:lang w:val="uk-UA"/>
        </w:rPr>
        <w:tab/>
      </w:r>
      <w:r w:rsidR="00340C56">
        <w:rPr>
          <w:lang w:val="uk-UA"/>
        </w:rPr>
        <w:t xml:space="preserve">В квітні 2024 року </w:t>
      </w:r>
      <w:r w:rsidRPr="00520E4C">
        <w:rPr>
          <w:lang w:val="uk-UA"/>
        </w:rPr>
        <w:t xml:space="preserve">з міського </w:t>
      </w:r>
      <w:r w:rsidR="00E757F8" w:rsidRPr="00520E4C">
        <w:rPr>
          <w:lang w:val="uk-UA"/>
        </w:rPr>
        <w:t>бюджету</w:t>
      </w:r>
      <w:r w:rsidR="006C5124" w:rsidRPr="00520E4C">
        <w:rPr>
          <w:lang w:val="uk-UA"/>
        </w:rPr>
        <w:t xml:space="preserve"> </w:t>
      </w:r>
      <w:r w:rsidR="00340C56">
        <w:rPr>
          <w:lang w:val="uk-UA"/>
        </w:rPr>
        <w:t xml:space="preserve">використано </w:t>
      </w:r>
      <w:r w:rsidR="00731CB4" w:rsidRPr="00520E4C">
        <w:rPr>
          <w:b/>
          <w:bCs/>
          <w:lang w:val="uk-UA"/>
        </w:rPr>
        <w:t>1</w:t>
      </w:r>
      <w:r w:rsidR="008140E7" w:rsidRPr="00520E4C">
        <w:rPr>
          <w:b/>
          <w:bCs/>
          <w:lang w:val="uk-UA"/>
        </w:rPr>
        <w:t>3</w:t>
      </w:r>
      <w:r w:rsidR="001C6656" w:rsidRPr="00520E4C">
        <w:rPr>
          <w:b/>
          <w:bCs/>
          <w:lang w:val="uk-UA"/>
        </w:rPr>
        <w:t>07469</w:t>
      </w:r>
      <w:r w:rsidR="001A72C9" w:rsidRPr="00520E4C">
        <w:rPr>
          <w:b/>
          <w:bCs/>
          <w:lang w:val="uk-UA"/>
        </w:rPr>
        <w:t>,</w:t>
      </w:r>
      <w:r w:rsidR="001C6656" w:rsidRPr="00520E4C">
        <w:rPr>
          <w:b/>
          <w:bCs/>
          <w:lang w:val="uk-UA"/>
        </w:rPr>
        <w:t>79</w:t>
      </w:r>
      <w:r w:rsidR="006846BE" w:rsidRPr="00520E4C">
        <w:rPr>
          <w:b/>
          <w:bCs/>
          <w:lang w:val="uk-UA"/>
        </w:rPr>
        <w:t>г</w:t>
      </w:r>
      <w:r w:rsidR="0004075E" w:rsidRPr="00520E4C">
        <w:rPr>
          <w:b/>
          <w:bCs/>
          <w:lang w:val="uk-UA"/>
        </w:rPr>
        <w:t>р</w:t>
      </w:r>
      <w:r w:rsidRPr="00520E4C">
        <w:rPr>
          <w:b/>
          <w:lang w:val="uk-UA"/>
        </w:rPr>
        <w:t>н.</w:t>
      </w:r>
      <w:r w:rsidRPr="00520E4C">
        <w:rPr>
          <w:lang w:val="uk-UA"/>
        </w:rPr>
        <w:t xml:space="preserve">, а саме: </w:t>
      </w:r>
    </w:p>
    <w:tbl>
      <w:tblPr>
        <w:tblW w:w="95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160"/>
      </w:tblGrid>
      <w:tr w:rsidR="00B76C64" w:rsidRPr="00520E4C" w14:paraId="2DC718B7" w14:textId="77777777" w:rsidTr="00993283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0B179" w14:textId="77777777" w:rsidR="00B76C64" w:rsidRPr="00520E4C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520E4C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5414E" w14:textId="77777777" w:rsidR="00B76C64" w:rsidRPr="00520E4C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520E4C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E97723" w:rsidRPr="00520E4C" w14:paraId="3B3AB059" w14:textId="77777777" w:rsidTr="00703FD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A0BF3FB" w14:textId="77777777" w:rsidR="00E97723" w:rsidRPr="00520E4C" w:rsidRDefault="00E97723" w:rsidP="00E97723">
            <w:pPr>
              <w:jc w:val="right"/>
              <w:rPr>
                <w:lang w:val="uk-UA" w:eastAsia="uk-UA"/>
              </w:rPr>
            </w:pPr>
            <w:r w:rsidRPr="00520E4C">
              <w:rPr>
                <w:lang w:val="uk-UA"/>
              </w:rPr>
              <w:t>744655,94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479BB34F" w14:textId="77777777" w:rsidR="00E97723" w:rsidRPr="00520E4C" w:rsidRDefault="00520E4C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Заробітна</w:t>
            </w:r>
            <w:r w:rsidR="00E97723" w:rsidRPr="00520E4C">
              <w:rPr>
                <w:lang w:val="uk-UA"/>
              </w:rPr>
              <w:t xml:space="preserve"> плата працівників</w:t>
            </w:r>
          </w:p>
        </w:tc>
      </w:tr>
      <w:tr w:rsidR="00E97723" w:rsidRPr="00520E4C" w14:paraId="5FD68DD4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58C0738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157058,00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7FDD4B8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ЄСВ</w:t>
            </w:r>
            <w:r w:rsidR="00520E4C" w:rsidRPr="00520E4C">
              <w:rPr>
                <w:lang w:val="uk-UA"/>
              </w:rPr>
              <w:t xml:space="preserve"> із заробітної плати</w:t>
            </w:r>
          </w:p>
        </w:tc>
      </w:tr>
      <w:tr w:rsidR="00E97723" w:rsidRPr="00520E4C" w14:paraId="549905E5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50BE8F0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113468,00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4F420BE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ФОП Малецький Р. В. за щітки макловиці, сітку рабицю, ліхтарі ЛЕД, сажу, сурик, цемент, дошки, клей ПВА, арматуру, силікон, асфальт, бітумну мастику</w:t>
            </w:r>
          </w:p>
        </w:tc>
      </w:tr>
      <w:tr w:rsidR="00E97723" w:rsidRPr="00520E4C" w14:paraId="370B9F50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D83F930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89113,84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1AFB557F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Фірма "Ерідон" за агрохімічну продукцію для знищення борщівника</w:t>
            </w:r>
          </w:p>
        </w:tc>
      </w:tr>
      <w:tr w:rsidR="00E97723" w:rsidRPr="00520E4C" w14:paraId="63E439F7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3EB800D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61019,72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C9C5136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ТОВ "Прикарпатенерготрейд" за електроенергію</w:t>
            </w:r>
          </w:p>
        </w:tc>
      </w:tr>
      <w:tr w:rsidR="00E97723" w:rsidRPr="00520E4C" w14:paraId="43B0E923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5909F28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59121,98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5836A6FC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ДП "Рогатин-Водоканал" за очистку канав по Долинянському старостинському окрузі, відшкодування за використану електроенергію, оренду тракторів та автомобіля</w:t>
            </w:r>
          </w:p>
        </w:tc>
      </w:tr>
      <w:tr w:rsidR="00E97723" w:rsidRPr="00520E4C" w14:paraId="242EC687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4ECCA83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25364,04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3B220BE3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АТ "Прикарпаттяобленерго" за розподіл електроенергії, ремонт лічильника</w:t>
            </w:r>
          </w:p>
        </w:tc>
      </w:tr>
      <w:tr w:rsidR="00E97723" w:rsidRPr="00520E4C" w14:paraId="4CA7407B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182F253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22947,00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797265C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ФОП Кічула А. С. за диск победітовий, запчастини бензокіс, бензопил, газонокосарку бензинову, оливу червону</w:t>
            </w:r>
          </w:p>
        </w:tc>
      </w:tr>
      <w:tr w:rsidR="00E97723" w:rsidRPr="00520E4C" w14:paraId="4117D5E8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7619D34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9975,00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6D8AAA9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ТзОВ "Транс авто Р" за дошку обрізну</w:t>
            </w:r>
          </w:p>
        </w:tc>
      </w:tr>
      <w:tr w:rsidR="00E97723" w:rsidRPr="00520E4C" w14:paraId="723DE33C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A760E2E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6550,00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2E0ADFF1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 xml:space="preserve">ПП Бренецька М. О. за брус </w:t>
            </w:r>
            <w:r w:rsidR="00520E4C" w:rsidRPr="00520E4C">
              <w:rPr>
                <w:lang w:val="uk-UA"/>
              </w:rPr>
              <w:t>дерев'яний</w:t>
            </w:r>
            <w:r w:rsidRPr="00520E4C">
              <w:rPr>
                <w:lang w:val="uk-UA"/>
              </w:rPr>
              <w:t>, фарби, клей ПВА, сурик червоний</w:t>
            </w:r>
          </w:p>
        </w:tc>
      </w:tr>
      <w:tr w:rsidR="00E97723" w:rsidRPr="00520E4C" w14:paraId="125350C6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4367F6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5664,00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F8293F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ТзОВ "Інтергарант" за перебортування коліс, рукав, муфту, фітинги</w:t>
            </w:r>
          </w:p>
        </w:tc>
      </w:tr>
      <w:tr w:rsidR="00E97723" w:rsidRPr="00520E4C" w14:paraId="6BDAA3A7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E6B36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4154,80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73C1B2" w14:textId="7DF35726" w:rsidR="00E97723" w:rsidRPr="00520E4C" w:rsidRDefault="00340C56" w:rsidP="00E97723">
            <w:pPr>
              <w:rPr>
                <w:lang w:val="uk-UA"/>
              </w:rPr>
            </w:pPr>
            <w:r>
              <w:rPr>
                <w:lang w:val="uk-UA"/>
              </w:rPr>
              <w:t>КП ''</w:t>
            </w:r>
            <w:r w:rsidR="00E97723" w:rsidRPr="00520E4C">
              <w:rPr>
                <w:lang w:val="uk-UA"/>
              </w:rPr>
              <w:t>Рогатинське будинкоуправління</w:t>
            </w:r>
            <w:r>
              <w:rPr>
                <w:lang w:val="uk-UA"/>
              </w:rPr>
              <w:t>''</w:t>
            </w:r>
            <w:r w:rsidR="00E97723" w:rsidRPr="00520E4C">
              <w:rPr>
                <w:lang w:val="uk-UA"/>
              </w:rPr>
              <w:t xml:space="preserve"> за захоронення сміття</w:t>
            </w:r>
          </w:p>
        </w:tc>
      </w:tr>
      <w:tr w:rsidR="00E97723" w:rsidRPr="00520E4C" w14:paraId="171AD587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51D47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2892,00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00FDF1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ПП Крамарюк М. Т. за хомути, шланги, датчики, оливу гідравлічну</w:t>
            </w:r>
          </w:p>
        </w:tc>
      </w:tr>
      <w:tr w:rsidR="00E97723" w:rsidRPr="00520E4C" w14:paraId="0D345028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B7E60C0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2106,00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3A52953E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ФОП Пріма І. М. за канцтовари, прапори</w:t>
            </w:r>
          </w:p>
        </w:tc>
      </w:tr>
      <w:tr w:rsidR="00E97723" w:rsidRPr="00520E4C" w14:paraId="50F75B9D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AF3BFD6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1688,00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64133C26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ФОП Могила В. Б. за дошки</w:t>
            </w:r>
          </w:p>
        </w:tc>
      </w:tr>
      <w:tr w:rsidR="00E97723" w:rsidRPr="00520E4C" w14:paraId="4F467492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C827FC2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1158,00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56C1AA0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ПрАТ "Галнафтохім" за мінеральні добрива</w:t>
            </w:r>
          </w:p>
        </w:tc>
      </w:tr>
      <w:tr w:rsidR="00E97723" w:rsidRPr="00520E4C" w14:paraId="797BD96F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CF2D609" w14:textId="77777777" w:rsidR="00E97723" w:rsidRPr="00520E4C" w:rsidRDefault="00E97723" w:rsidP="00E97723">
            <w:pPr>
              <w:jc w:val="right"/>
              <w:rPr>
                <w:lang w:val="uk-UA"/>
              </w:rPr>
            </w:pPr>
            <w:r w:rsidRPr="00520E4C">
              <w:rPr>
                <w:lang w:val="uk-UA"/>
              </w:rPr>
              <w:t>533,47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6B09FEAB" w14:textId="77777777" w:rsidR="00E97723" w:rsidRPr="00520E4C" w:rsidRDefault="00E97723" w:rsidP="00E97723">
            <w:pPr>
              <w:rPr>
                <w:lang w:val="uk-UA"/>
              </w:rPr>
            </w:pPr>
            <w:r w:rsidRPr="00520E4C">
              <w:rPr>
                <w:lang w:val="uk-UA"/>
              </w:rPr>
              <w:t>Комісія банку</w:t>
            </w:r>
          </w:p>
        </w:tc>
      </w:tr>
    </w:tbl>
    <w:p w14:paraId="10C865CC" w14:textId="28684BA5" w:rsidR="00D40036" w:rsidRPr="00520E4C" w:rsidRDefault="00B76C64" w:rsidP="005D2391">
      <w:pPr>
        <w:jc w:val="both"/>
        <w:rPr>
          <w:lang w:val="uk-UA"/>
        </w:rPr>
      </w:pPr>
      <w:r w:rsidRPr="00520E4C">
        <w:rPr>
          <w:lang w:val="uk-UA"/>
        </w:rPr>
        <w:tab/>
        <w:t xml:space="preserve">На поточний рахунок підприємства в </w:t>
      </w:r>
      <w:r w:rsidR="00E97723" w:rsidRPr="00520E4C">
        <w:rPr>
          <w:lang w:val="uk-UA"/>
        </w:rPr>
        <w:t xml:space="preserve">квітні </w:t>
      </w:r>
      <w:r w:rsidRPr="00520E4C">
        <w:rPr>
          <w:lang w:val="uk-UA"/>
        </w:rPr>
        <w:t>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Pr="00520E4C">
        <w:rPr>
          <w:lang w:val="uk-UA"/>
        </w:rPr>
        <w:t xml:space="preserve">року надійшло </w:t>
      </w:r>
      <w:r w:rsidR="008140E7" w:rsidRPr="00520E4C">
        <w:rPr>
          <w:b/>
          <w:lang w:val="uk-UA"/>
        </w:rPr>
        <w:t>3</w:t>
      </w:r>
      <w:r w:rsidR="00E97723" w:rsidRPr="00520E4C">
        <w:rPr>
          <w:b/>
          <w:lang w:val="uk-UA"/>
        </w:rPr>
        <w:t>901</w:t>
      </w:r>
      <w:r w:rsidR="00BC431F" w:rsidRPr="00520E4C">
        <w:rPr>
          <w:b/>
          <w:lang w:val="uk-UA"/>
        </w:rPr>
        <w:t>,</w:t>
      </w:r>
      <w:r w:rsidR="007D6B2E" w:rsidRPr="00520E4C">
        <w:rPr>
          <w:b/>
          <w:lang w:val="uk-UA"/>
        </w:rPr>
        <w:t>00</w:t>
      </w:r>
      <w:r w:rsidR="00340C56">
        <w:rPr>
          <w:b/>
          <w:lang w:val="en-US"/>
        </w:rPr>
        <w:t xml:space="preserve"> </w:t>
      </w:r>
      <w:r w:rsidRPr="00520E4C">
        <w:rPr>
          <w:b/>
          <w:lang w:val="uk-UA"/>
        </w:rPr>
        <w:t>грн.</w:t>
      </w:r>
      <w:r w:rsidRPr="00520E4C">
        <w:rPr>
          <w:lang w:val="uk-UA"/>
        </w:rPr>
        <w:t xml:space="preserve"> </w:t>
      </w:r>
    </w:p>
    <w:p w14:paraId="72F5FA1B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6188C416" w14:textId="77777777" w:rsidR="00BC2335" w:rsidRPr="00520E4C" w:rsidRDefault="00B76C64" w:rsidP="005D2391">
      <w:pPr>
        <w:rPr>
          <w:b/>
          <w:lang w:val="uk-UA"/>
        </w:rPr>
      </w:pPr>
      <w:r w:rsidRPr="00520E4C">
        <w:rPr>
          <w:b/>
          <w:lang w:val="uk-UA"/>
        </w:rPr>
        <w:t xml:space="preserve">               </w:t>
      </w:r>
    </w:p>
    <w:p w14:paraId="56D75795" w14:textId="77777777" w:rsidR="00CF2D8B" w:rsidRPr="00520E4C" w:rsidRDefault="00CF2D8B" w:rsidP="005D2391">
      <w:pPr>
        <w:rPr>
          <w:b/>
          <w:lang w:val="uk-UA"/>
        </w:rPr>
      </w:pPr>
    </w:p>
    <w:p w14:paraId="6A2DFEAD" w14:textId="77777777" w:rsidR="00B76C64" w:rsidRPr="00520E4C" w:rsidRDefault="00BC2335" w:rsidP="00BC2335">
      <w:pPr>
        <w:ind w:firstLine="708"/>
        <w:rPr>
          <w:b/>
          <w:lang w:val="uk-UA"/>
        </w:rPr>
      </w:pPr>
      <w:r w:rsidRPr="00520E4C">
        <w:rPr>
          <w:b/>
          <w:lang w:val="uk-UA"/>
        </w:rPr>
        <w:t xml:space="preserve">   </w:t>
      </w:r>
      <w:r w:rsidR="00B76C64" w:rsidRPr="00520E4C">
        <w:rPr>
          <w:b/>
          <w:lang w:val="uk-UA"/>
        </w:rPr>
        <w:t xml:space="preserve">  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="00B76C64" w:rsidRPr="00520E4C">
        <w:rPr>
          <w:b/>
          <w:lang w:val="uk-UA"/>
        </w:rPr>
        <w:t xml:space="preserve">                                                                       </w:t>
      </w:r>
    </w:p>
    <w:p w14:paraId="01901B87" w14:textId="1A823AF4" w:rsidR="00B76C64" w:rsidRPr="00340C56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340C56">
        <w:rPr>
          <w:b/>
          <w:lang w:val="uk-UA"/>
        </w:rPr>
        <w:t>асиль МИЦЬ</w:t>
      </w:r>
    </w:p>
    <w:sectPr w:rsidR="00B76C64" w:rsidRPr="00340C56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31FD"/>
    <w:rsid w:val="00155178"/>
    <w:rsid w:val="001734EE"/>
    <w:rsid w:val="0017649E"/>
    <w:rsid w:val="00181F31"/>
    <w:rsid w:val="001A0903"/>
    <w:rsid w:val="001A3764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40C56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C63"/>
    <w:rsid w:val="004F7B3B"/>
    <w:rsid w:val="005008CE"/>
    <w:rsid w:val="00502B9A"/>
    <w:rsid w:val="0051028C"/>
    <w:rsid w:val="00513A00"/>
    <w:rsid w:val="00520E4C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1CA9"/>
    <w:rsid w:val="005F79B4"/>
    <w:rsid w:val="00623DE9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6A7"/>
    <w:rsid w:val="00767045"/>
    <w:rsid w:val="007957CC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43E93"/>
    <w:rsid w:val="008478CE"/>
    <w:rsid w:val="00855FE2"/>
    <w:rsid w:val="0087564F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58C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52384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65C77"/>
    <w:rsid w:val="00E757F8"/>
    <w:rsid w:val="00E7689B"/>
    <w:rsid w:val="00E97723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2596B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34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0C56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0CEEE-B21C-4143-89C3-CAFF3118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3</cp:revision>
  <cp:lastPrinted>2019-09-09T07:53:00Z</cp:lastPrinted>
  <dcterms:created xsi:type="dcterms:W3CDTF">2024-05-10T06:06:00Z</dcterms:created>
  <dcterms:modified xsi:type="dcterms:W3CDTF">2024-07-22T13:26:00Z</dcterms:modified>
</cp:coreProperties>
</file>